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B13" w14:textId="6917E1F5" w:rsidR="00206E9F" w:rsidRDefault="007D262F" w:rsidP="00582FBA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0033">
        <w:rPr>
          <w:rFonts w:ascii="Arial" w:hAnsi="Arial" w:cs="Arial"/>
          <w:b/>
          <w:sz w:val="24"/>
          <w:szCs w:val="24"/>
        </w:rPr>
        <w:t>JOB DESCRIPTION</w:t>
      </w:r>
    </w:p>
    <w:p w14:paraId="54446AC4" w14:textId="77777777" w:rsidR="00C61107" w:rsidRDefault="00C61107" w:rsidP="00582FBA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C9FAD52" w14:textId="3166EE2C" w:rsidR="00544A7E" w:rsidRPr="00DC5F23" w:rsidRDefault="007F2EE7" w:rsidP="00582FBA">
      <w:pPr>
        <w:tabs>
          <w:tab w:val="left" w:pos="2835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C2766C">
        <w:rPr>
          <w:rFonts w:ascii="Arial" w:hAnsi="Arial" w:cs="Arial"/>
          <w:b/>
          <w:sz w:val="24"/>
          <w:szCs w:val="24"/>
        </w:rPr>
        <w:t>POST:</w:t>
      </w:r>
      <w:r w:rsidRPr="007F2EE7">
        <w:rPr>
          <w:rFonts w:ascii="Arial" w:hAnsi="Arial" w:cs="Arial"/>
          <w:sz w:val="24"/>
          <w:szCs w:val="24"/>
        </w:rPr>
        <w:t xml:space="preserve"> </w:t>
      </w:r>
      <w:r w:rsidRPr="007F2EE7">
        <w:rPr>
          <w:rFonts w:ascii="Arial" w:hAnsi="Arial" w:cs="Arial"/>
          <w:sz w:val="24"/>
          <w:szCs w:val="24"/>
        </w:rPr>
        <w:tab/>
      </w:r>
      <w:r w:rsidR="00DC73E6">
        <w:rPr>
          <w:rFonts w:ascii="Arial" w:hAnsi="Arial" w:cs="Arial"/>
          <w:sz w:val="24"/>
          <w:szCs w:val="24"/>
        </w:rPr>
        <w:t>Network Officer</w:t>
      </w:r>
    </w:p>
    <w:p w14:paraId="2DF7F981" w14:textId="5BEEEF53" w:rsidR="002B3475" w:rsidRPr="00DC5F23" w:rsidRDefault="007F2EE7" w:rsidP="00582FBA">
      <w:pPr>
        <w:tabs>
          <w:tab w:val="left" w:pos="2835"/>
        </w:tabs>
        <w:spacing w:before="120"/>
        <w:ind w:left="2835" w:hanging="2835"/>
        <w:rPr>
          <w:rFonts w:ascii="Arial" w:hAnsi="Arial" w:cs="Arial"/>
          <w:color w:val="000000" w:themeColor="text1"/>
          <w:sz w:val="24"/>
          <w:szCs w:val="24"/>
        </w:rPr>
      </w:pPr>
      <w:r w:rsidRPr="00DC5F23">
        <w:rPr>
          <w:rFonts w:ascii="Arial" w:hAnsi="Arial" w:cs="Arial"/>
          <w:b/>
          <w:color w:val="000000" w:themeColor="text1"/>
          <w:sz w:val="24"/>
          <w:szCs w:val="24"/>
        </w:rPr>
        <w:t>RESPONSIBLE TO:</w:t>
      </w:r>
      <w:r w:rsidR="000A6733">
        <w:rPr>
          <w:rFonts w:ascii="Arial" w:hAnsi="Arial" w:cs="Arial"/>
          <w:color w:val="000000" w:themeColor="text1"/>
          <w:sz w:val="24"/>
          <w:szCs w:val="24"/>
        </w:rPr>
        <w:tab/>
        <w:t>Programme and Insight Manager</w:t>
      </w:r>
    </w:p>
    <w:p w14:paraId="1D2BA85A" w14:textId="1EA63076" w:rsidR="007F2EE7" w:rsidRPr="00DC5F23" w:rsidRDefault="007F2EE7" w:rsidP="00582FBA">
      <w:pPr>
        <w:tabs>
          <w:tab w:val="left" w:pos="2835"/>
        </w:tabs>
        <w:spacing w:before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DC5F23">
        <w:rPr>
          <w:rFonts w:ascii="Arial" w:hAnsi="Arial" w:cs="Arial"/>
          <w:b/>
          <w:color w:val="000000" w:themeColor="text1"/>
          <w:sz w:val="24"/>
          <w:szCs w:val="24"/>
        </w:rPr>
        <w:t>SALARY:</w:t>
      </w:r>
      <w:r w:rsidR="002B3475" w:rsidRPr="00DC5F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F6C3A">
        <w:rPr>
          <w:rFonts w:ascii="Arial" w:hAnsi="Arial" w:cs="Arial"/>
          <w:bCs/>
          <w:color w:val="000000" w:themeColor="text1"/>
          <w:sz w:val="24"/>
          <w:szCs w:val="24"/>
        </w:rPr>
        <w:t>£21,000 - £28,000</w:t>
      </w:r>
    </w:p>
    <w:p w14:paraId="2EE63A0C" w14:textId="18F50F08" w:rsidR="007F2EE7" w:rsidRPr="00DC5F23" w:rsidRDefault="007F2EE7" w:rsidP="00582FBA">
      <w:pPr>
        <w:tabs>
          <w:tab w:val="left" w:pos="2835"/>
        </w:tabs>
        <w:spacing w:before="120"/>
        <w:ind w:left="2835" w:hanging="2835"/>
        <w:rPr>
          <w:rFonts w:ascii="Arial" w:hAnsi="Arial" w:cs="Arial"/>
          <w:color w:val="000000" w:themeColor="text1"/>
          <w:sz w:val="24"/>
          <w:szCs w:val="24"/>
        </w:rPr>
      </w:pPr>
      <w:r w:rsidRPr="00DC5F23">
        <w:rPr>
          <w:rFonts w:ascii="Arial" w:hAnsi="Arial" w:cs="Arial"/>
          <w:b/>
          <w:color w:val="000000" w:themeColor="text1"/>
          <w:sz w:val="24"/>
          <w:szCs w:val="24"/>
        </w:rPr>
        <w:t>HOURS:</w:t>
      </w:r>
      <w:r w:rsidR="002129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296B">
        <w:rPr>
          <w:rFonts w:ascii="Arial" w:hAnsi="Arial" w:cs="Arial"/>
          <w:color w:val="000000" w:themeColor="text1"/>
          <w:sz w:val="24"/>
          <w:szCs w:val="24"/>
        </w:rPr>
        <w:tab/>
      </w:r>
      <w:r w:rsidR="00EB1D00">
        <w:rPr>
          <w:rFonts w:ascii="Arial" w:hAnsi="Arial" w:cs="Arial"/>
          <w:color w:val="000000" w:themeColor="text1"/>
          <w:sz w:val="24"/>
          <w:szCs w:val="24"/>
        </w:rPr>
        <w:t>Full Time, 35 hours per week</w:t>
      </w:r>
    </w:p>
    <w:p w14:paraId="514D9E6C" w14:textId="77777777" w:rsidR="007F2EE7" w:rsidRPr="007F2EE7" w:rsidRDefault="007F2EE7" w:rsidP="00582FBA">
      <w:pPr>
        <w:tabs>
          <w:tab w:val="left" w:pos="2835"/>
        </w:tabs>
        <w:spacing w:before="120"/>
        <w:ind w:left="2835" w:hanging="2835"/>
        <w:rPr>
          <w:rFonts w:ascii="Arial" w:hAnsi="Arial" w:cs="Arial"/>
          <w:sz w:val="24"/>
          <w:szCs w:val="24"/>
        </w:rPr>
      </w:pPr>
      <w:r w:rsidRPr="00C2766C">
        <w:rPr>
          <w:rFonts w:ascii="Arial" w:hAnsi="Arial" w:cs="Arial"/>
          <w:b/>
          <w:sz w:val="24"/>
          <w:szCs w:val="24"/>
        </w:rPr>
        <w:t>HOLIDAYS</w:t>
      </w:r>
      <w:r w:rsidR="005761B9">
        <w:rPr>
          <w:rFonts w:ascii="Arial" w:hAnsi="Arial" w:cs="Arial"/>
          <w:sz w:val="24"/>
          <w:szCs w:val="24"/>
        </w:rPr>
        <w:t>:</w:t>
      </w:r>
      <w:r w:rsidR="005761B9">
        <w:rPr>
          <w:rFonts w:ascii="Arial" w:hAnsi="Arial" w:cs="Arial"/>
          <w:sz w:val="24"/>
          <w:szCs w:val="24"/>
        </w:rPr>
        <w:tab/>
      </w:r>
      <w:r w:rsidR="005761B9">
        <w:rPr>
          <w:rFonts w:ascii="Arial" w:hAnsi="Arial" w:cs="Arial"/>
          <w:sz w:val="24"/>
          <w:szCs w:val="24"/>
        </w:rPr>
        <w:tab/>
        <w:t>28</w:t>
      </w:r>
      <w:r w:rsidRPr="007F2EE7">
        <w:rPr>
          <w:rFonts w:ascii="Arial" w:hAnsi="Arial" w:cs="Arial"/>
          <w:sz w:val="24"/>
          <w:szCs w:val="24"/>
        </w:rPr>
        <w:t xml:space="preserve"> days plus bank holidays</w:t>
      </w:r>
      <w:r w:rsidR="005761B9">
        <w:rPr>
          <w:rFonts w:ascii="Arial" w:hAnsi="Arial" w:cs="Arial"/>
          <w:sz w:val="24"/>
          <w:szCs w:val="24"/>
        </w:rPr>
        <w:t xml:space="preserve"> pro rata </w:t>
      </w:r>
    </w:p>
    <w:p w14:paraId="29C37AB0" w14:textId="77777777" w:rsidR="007F2EE7" w:rsidRPr="007F2EE7" w:rsidRDefault="007F2EE7" w:rsidP="00582FBA">
      <w:pPr>
        <w:tabs>
          <w:tab w:val="left" w:pos="2835"/>
        </w:tabs>
        <w:spacing w:before="120"/>
        <w:ind w:left="2835" w:hanging="2835"/>
        <w:rPr>
          <w:rFonts w:ascii="Arial" w:hAnsi="Arial" w:cs="Arial"/>
          <w:sz w:val="24"/>
          <w:szCs w:val="24"/>
        </w:rPr>
      </w:pPr>
      <w:r w:rsidRPr="00C2766C">
        <w:rPr>
          <w:rFonts w:ascii="Arial" w:hAnsi="Arial" w:cs="Arial"/>
          <w:b/>
          <w:sz w:val="24"/>
          <w:szCs w:val="24"/>
        </w:rPr>
        <w:t>SPECIAL CONDITIONS:</w:t>
      </w:r>
      <w:r w:rsidRPr="007F2EE7">
        <w:rPr>
          <w:rFonts w:ascii="Arial" w:hAnsi="Arial" w:cs="Arial"/>
          <w:sz w:val="24"/>
          <w:szCs w:val="24"/>
        </w:rPr>
        <w:t xml:space="preserve">  </w:t>
      </w:r>
      <w:r w:rsidRPr="007F2E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63590">
        <w:rPr>
          <w:rFonts w:ascii="Arial" w:hAnsi="Arial" w:cs="Arial"/>
          <w:sz w:val="24"/>
          <w:szCs w:val="24"/>
        </w:rPr>
        <w:t>Flexible,</w:t>
      </w:r>
      <w:r w:rsidRPr="007F2EE7">
        <w:rPr>
          <w:rFonts w:ascii="Arial" w:hAnsi="Arial" w:cs="Arial"/>
          <w:sz w:val="24"/>
          <w:szCs w:val="24"/>
        </w:rPr>
        <w:t xml:space="preserve"> occasional weekend and evening work</w:t>
      </w:r>
      <w:r w:rsidR="00E63590">
        <w:rPr>
          <w:rFonts w:ascii="Arial" w:hAnsi="Arial" w:cs="Arial"/>
          <w:sz w:val="24"/>
          <w:szCs w:val="24"/>
        </w:rPr>
        <w:t xml:space="preserve"> is required</w:t>
      </w:r>
      <w:r w:rsidRPr="007F2EE7">
        <w:rPr>
          <w:rFonts w:ascii="Arial" w:hAnsi="Arial" w:cs="Arial"/>
          <w:sz w:val="24"/>
          <w:szCs w:val="24"/>
        </w:rPr>
        <w:t>.</w:t>
      </w:r>
    </w:p>
    <w:p w14:paraId="4B468987" w14:textId="669FB2C9" w:rsidR="007F2EE7" w:rsidRDefault="007F2EE7" w:rsidP="00582FBA">
      <w:pPr>
        <w:tabs>
          <w:tab w:val="left" w:pos="2835"/>
        </w:tabs>
        <w:spacing w:before="120"/>
        <w:ind w:left="2835"/>
        <w:rPr>
          <w:rFonts w:ascii="Arial" w:hAnsi="Arial" w:cs="Arial"/>
          <w:sz w:val="24"/>
          <w:szCs w:val="24"/>
        </w:rPr>
      </w:pPr>
      <w:r w:rsidRPr="007F2EE7">
        <w:rPr>
          <w:rFonts w:ascii="Arial" w:hAnsi="Arial" w:cs="Arial"/>
          <w:sz w:val="24"/>
          <w:szCs w:val="24"/>
        </w:rPr>
        <w:tab/>
      </w:r>
      <w:r w:rsidR="000A6733">
        <w:rPr>
          <w:rFonts w:ascii="Arial" w:hAnsi="Arial" w:cs="Arial"/>
          <w:sz w:val="24"/>
          <w:szCs w:val="24"/>
        </w:rPr>
        <w:t xml:space="preserve">To be based at a CAB&amp;D Office with </w:t>
      </w:r>
    </w:p>
    <w:p w14:paraId="36558E2D" w14:textId="77777777" w:rsidR="00A8040C" w:rsidRDefault="00A8040C" w:rsidP="00582FBA">
      <w:pPr>
        <w:tabs>
          <w:tab w:val="left" w:pos="2835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28535981" w14:textId="689DE0A7" w:rsidR="00A8040C" w:rsidRDefault="00A8040C" w:rsidP="00582FBA">
      <w:pPr>
        <w:tabs>
          <w:tab w:val="left" w:pos="2835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A8040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BOUT HERE</w:t>
      </w:r>
      <w:r w:rsidR="004F6C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8040C">
        <w:rPr>
          <w:rFonts w:ascii="Arial" w:hAnsi="Arial" w:cs="Arial"/>
          <w:b/>
          <w:bCs/>
          <w:sz w:val="24"/>
          <w:szCs w:val="24"/>
        </w:rPr>
        <w:t xml:space="preserve"> BDCC</w:t>
      </w:r>
    </w:p>
    <w:p w14:paraId="64147438" w14:textId="0BC052F1" w:rsidR="00E0132E" w:rsidRDefault="00E0132E" w:rsidP="00E0132E">
      <w:pPr>
        <w:spacing w:before="120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sz w:val="24"/>
        </w:rPr>
        <w:t>Here</w:t>
      </w:r>
      <w:r w:rsidR="004F6C3A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4 BDCC is a consortium of Voluntary, Community and Social Enterprise, (VCSE), Organisations working as a collaborative team </w:t>
      </w:r>
      <w:r w:rsidRPr="006F27B9">
        <w:rPr>
          <w:rFonts w:ascii="Arial" w:eastAsia="Calibri" w:hAnsi="Arial" w:cs="Times New Roman"/>
          <w:sz w:val="24"/>
        </w:rPr>
        <w:t xml:space="preserve">across the </w:t>
      </w:r>
      <w:r>
        <w:rPr>
          <w:rFonts w:ascii="Arial" w:eastAsia="Calibri" w:hAnsi="Arial" w:cs="Times New Roman"/>
          <w:sz w:val="24"/>
        </w:rPr>
        <w:t xml:space="preserve">Bradford and Craven Districts to </w:t>
      </w:r>
      <w:r w:rsidRPr="006F27B9">
        <w:rPr>
          <w:rFonts w:ascii="Arial" w:eastAsia="Calibri" w:hAnsi="Arial" w:cs="Times New Roman"/>
          <w:sz w:val="24"/>
        </w:rPr>
        <w:t>ensur</w:t>
      </w:r>
      <w:r>
        <w:rPr>
          <w:rFonts w:ascii="Arial" w:eastAsia="Calibri" w:hAnsi="Arial" w:cs="Times New Roman"/>
          <w:sz w:val="24"/>
        </w:rPr>
        <w:t>e</w:t>
      </w:r>
      <w:r w:rsidRPr="006F27B9">
        <w:rPr>
          <w:rFonts w:ascii="Arial" w:eastAsia="Calibri" w:hAnsi="Arial" w:cs="Times New Roman"/>
          <w:sz w:val="24"/>
        </w:rPr>
        <w:t xml:space="preserve"> seamless </w:t>
      </w:r>
      <w:r>
        <w:rPr>
          <w:rFonts w:ascii="Arial" w:eastAsia="Calibri" w:hAnsi="Arial" w:cs="Times New Roman"/>
          <w:sz w:val="24"/>
        </w:rPr>
        <w:t xml:space="preserve">infrastructure support </w:t>
      </w:r>
      <w:r w:rsidRPr="006F27B9">
        <w:rPr>
          <w:rFonts w:ascii="Arial" w:eastAsia="Calibri" w:hAnsi="Arial" w:cs="Times New Roman"/>
          <w:sz w:val="24"/>
        </w:rPr>
        <w:t>service</w:t>
      </w:r>
      <w:r>
        <w:rPr>
          <w:rFonts w:ascii="Arial" w:eastAsia="Calibri" w:hAnsi="Arial" w:cs="Times New Roman"/>
          <w:sz w:val="24"/>
        </w:rPr>
        <w:t>s</w:t>
      </w:r>
      <w:r w:rsidRPr="006F27B9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>are</w:t>
      </w:r>
      <w:r w:rsidRPr="006F27B9">
        <w:rPr>
          <w:rFonts w:ascii="Arial" w:eastAsia="Calibri" w:hAnsi="Arial" w:cs="Times New Roman"/>
          <w:sz w:val="24"/>
        </w:rPr>
        <w:t xml:space="preserve"> provided </w:t>
      </w:r>
      <w:r>
        <w:rPr>
          <w:rFonts w:ascii="Arial" w:eastAsia="Calibri" w:hAnsi="Arial" w:cs="Times New Roman"/>
          <w:sz w:val="24"/>
        </w:rPr>
        <w:t>to m</w:t>
      </w:r>
      <w:r w:rsidRPr="006F27B9">
        <w:rPr>
          <w:rFonts w:ascii="Arial" w:eastAsia="Calibri" w:hAnsi="Arial" w:cs="Times New Roman"/>
          <w:sz w:val="24"/>
        </w:rPr>
        <w:t>aximis</w:t>
      </w:r>
      <w:r>
        <w:rPr>
          <w:rFonts w:ascii="Arial" w:eastAsia="Calibri" w:hAnsi="Arial" w:cs="Times New Roman"/>
          <w:sz w:val="24"/>
        </w:rPr>
        <w:t>e the</w:t>
      </w:r>
      <w:r w:rsidRPr="006F27B9">
        <w:rPr>
          <w:rFonts w:ascii="Arial" w:eastAsia="Calibri" w:hAnsi="Arial" w:cs="Times New Roman"/>
          <w:sz w:val="24"/>
        </w:rPr>
        <w:t xml:space="preserve"> impact of resources in communities.</w:t>
      </w:r>
      <w:r>
        <w:rPr>
          <w:rFonts w:ascii="Arial" w:eastAsia="Calibri" w:hAnsi="Arial" w:cs="Times New Roman"/>
          <w:sz w:val="24"/>
        </w:rPr>
        <w:t xml:space="preserve"> We are</w:t>
      </w:r>
      <w:r w:rsidRPr="006F27B9">
        <w:rPr>
          <w:rFonts w:ascii="Arial" w:eastAsia="Calibri" w:hAnsi="Arial" w:cs="Times New Roman"/>
          <w:sz w:val="24"/>
        </w:rPr>
        <w:t xml:space="preserve"> commit</w:t>
      </w:r>
      <w:r>
        <w:rPr>
          <w:rFonts w:ascii="Arial" w:eastAsia="Calibri" w:hAnsi="Arial" w:cs="Times New Roman"/>
          <w:sz w:val="24"/>
        </w:rPr>
        <w:t>ted</w:t>
      </w:r>
      <w:r w:rsidRPr="006F27B9">
        <w:rPr>
          <w:rFonts w:ascii="Arial" w:eastAsia="Calibri" w:hAnsi="Arial" w:cs="Times New Roman"/>
          <w:sz w:val="24"/>
        </w:rPr>
        <w:t xml:space="preserve"> to creat</w:t>
      </w:r>
      <w:r>
        <w:rPr>
          <w:rFonts w:ascii="Arial" w:eastAsia="Calibri" w:hAnsi="Arial" w:cs="Times New Roman"/>
          <w:sz w:val="24"/>
        </w:rPr>
        <w:t>ing</w:t>
      </w:r>
      <w:r w:rsidRPr="006F27B9">
        <w:rPr>
          <w:rFonts w:ascii="Arial" w:eastAsia="Calibri" w:hAnsi="Arial" w:cs="Times New Roman"/>
          <w:sz w:val="24"/>
        </w:rPr>
        <w:t xml:space="preserve"> single point access and ‘no wrong door’ so VCSE organisations find services first time.</w:t>
      </w:r>
    </w:p>
    <w:p w14:paraId="7FBB7643" w14:textId="77777777" w:rsidR="00E0132E" w:rsidRDefault="00E0132E" w:rsidP="00E0132E">
      <w:pPr>
        <w:spacing w:before="120"/>
        <w:rPr>
          <w:rFonts w:ascii="Arial" w:eastAsia="Calibri" w:hAnsi="Arial" w:cs="Times New Roman"/>
          <w:sz w:val="24"/>
        </w:rPr>
      </w:pPr>
      <w:r w:rsidRPr="00274BDC">
        <w:rPr>
          <w:rFonts w:ascii="Arial" w:eastAsia="Calibri" w:hAnsi="Arial" w:cs="Times New Roman"/>
          <w:b/>
          <w:bCs/>
          <w:sz w:val="24"/>
        </w:rPr>
        <w:t>Our Vision:</w:t>
      </w:r>
      <w:r w:rsidRPr="00274BDC">
        <w:rPr>
          <w:rFonts w:ascii="Arial" w:eastAsia="Calibri" w:hAnsi="Arial" w:cs="Times New Roman"/>
          <w:sz w:val="24"/>
        </w:rPr>
        <w:t xml:space="preserve"> a diverse and vibrant VCSE that is becoming an increasingly significant part of the economic and social landscape. We want to see VCSE organisations taking a wider role in helping communities to own and manage the challenges and opportunities they face.</w:t>
      </w:r>
    </w:p>
    <w:p w14:paraId="55B4D416" w14:textId="554D4EA3" w:rsidR="00E0132E" w:rsidRPr="006F27B9" w:rsidRDefault="00E0132E" w:rsidP="00E0132E">
      <w:pPr>
        <w:spacing w:before="120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 xml:space="preserve">Our </w:t>
      </w:r>
      <w:r>
        <w:rPr>
          <w:rFonts w:ascii="Arial" w:eastAsia="Calibri" w:hAnsi="Arial" w:cs="Times New Roman"/>
          <w:sz w:val="24"/>
        </w:rPr>
        <w:t>approach</w:t>
      </w:r>
      <w:r w:rsidRPr="006F27B9">
        <w:rPr>
          <w:rFonts w:ascii="Arial" w:eastAsia="Calibri" w:hAnsi="Arial" w:cs="Times New Roman"/>
          <w:sz w:val="24"/>
        </w:rPr>
        <w:t xml:space="preserve"> put</w:t>
      </w:r>
      <w:r>
        <w:rPr>
          <w:rFonts w:ascii="Arial" w:eastAsia="Calibri" w:hAnsi="Arial" w:cs="Times New Roman"/>
          <w:sz w:val="24"/>
        </w:rPr>
        <w:t>s</w:t>
      </w:r>
      <w:r w:rsidRPr="006F27B9">
        <w:rPr>
          <w:rFonts w:ascii="Arial" w:eastAsia="Calibri" w:hAnsi="Arial" w:cs="Times New Roman"/>
          <w:sz w:val="24"/>
        </w:rPr>
        <w:t xml:space="preserve"> B</w:t>
      </w:r>
      <w:r w:rsidR="000A6733">
        <w:rPr>
          <w:rFonts w:ascii="Arial" w:eastAsia="Calibri" w:hAnsi="Arial" w:cs="Times New Roman"/>
          <w:sz w:val="24"/>
        </w:rPr>
        <w:t xml:space="preserve">radford </w:t>
      </w:r>
      <w:r w:rsidRPr="006F27B9">
        <w:rPr>
          <w:rFonts w:ascii="Arial" w:eastAsia="Calibri" w:hAnsi="Arial" w:cs="Times New Roman"/>
          <w:sz w:val="24"/>
        </w:rPr>
        <w:t>D</w:t>
      </w:r>
      <w:r w:rsidR="000A6733">
        <w:rPr>
          <w:rFonts w:ascii="Arial" w:eastAsia="Calibri" w:hAnsi="Arial" w:cs="Times New Roman"/>
          <w:sz w:val="24"/>
        </w:rPr>
        <w:t xml:space="preserve">istrict and </w:t>
      </w:r>
      <w:r w:rsidRPr="006F27B9">
        <w:rPr>
          <w:rFonts w:ascii="Arial" w:eastAsia="Calibri" w:hAnsi="Arial" w:cs="Times New Roman"/>
          <w:sz w:val="24"/>
        </w:rPr>
        <w:t>C</w:t>
      </w:r>
      <w:r w:rsidR="000A6733">
        <w:rPr>
          <w:rFonts w:ascii="Arial" w:eastAsia="Calibri" w:hAnsi="Arial" w:cs="Times New Roman"/>
          <w:sz w:val="24"/>
        </w:rPr>
        <w:t>raven</w:t>
      </w:r>
      <w:r w:rsidRPr="006F27B9">
        <w:rPr>
          <w:rFonts w:ascii="Arial" w:eastAsia="Calibri" w:hAnsi="Arial" w:cs="Times New Roman"/>
          <w:sz w:val="24"/>
        </w:rPr>
        <w:t xml:space="preserve"> communities at the heart of everything we do, wrapping seamless services around them and feeding their insight out to stakeholders.</w:t>
      </w:r>
    </w:p>
    <w:p w14:paraId="153931A0" w14:textId="77777777" w:rsidR="00E0132E" w:rsidRPr="006F27B9" w:rsidRDefault="00E0132E" w:rsidP="00E0132E">
      <w:pPr>
        <w:spacing w:before="12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We are committed </w:t>
      </w:r>
      <w:proofErr w:type="gramStart"/>
      <w:r>
        <w:rPr>
          <w:rFonts w:ascii="Arial" w:eastAsia="Calibri" w:hAnsi="Arial" w:cs="Times New Roman"/>
          <w:sz w:val="24"/>
        </w:rPr>
        <w:t>to;</w:t>
      </w:r>
      <w:proofErr w:type="gramEnd"/>
    </w:p>
    <w:p w14:paraId="4E31949A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>be ambitious on behalf of and towards the VCSE in BDC</w:t>
      </w:r>
    </w:p>
    <w:p w14:paraId="5F1EAABD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>be inclusive and treat all partners and beneficiaries in an equitable manner</w:t>
      </w:r>
    </w:p>
    <w:p w14:paraId="368909D9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 xml:space="preserve">value people and communities </w:t>
      </w:r>
    </w:p>
    <w:p w14:paraId="424BA6F8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>value partnership and collaboration</w:t>
      </w:r>
    </w:p>
    <w:p w14:paraId="6B514977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 xml:space="preserve">be open, </w:t>
      </w:r>
      <w:proofErr w:type="gramStart"/>
      <w:r w:rsidRPr="006F27B9">
        <w:rPr>
          <w:rFonts w:ascii="Arial" w:eastAsia="Calibri" w:hAnsi="Arial" w:cs="Times New Roman"/>
          <w:sz w:val="24"/>
        </w:rPr>
        <w:t>honest</w:t>
      </w:r>
      <w:proofErr w:type="gramEnd"/>
      <w:r w:rsidRPr="006F27B9">
        <w:rPr>
          <w:rFonts w:ascii="Arial" w:eastAsia="Calibri" w:hAnsi="Arial" w:cs="Times New Roman"/>
          <w:sz w:val="24"/>
        </w:rPr>
        <w:t xml:space="preserve"> and transparent</w:t>
      </w:r>
    </w:p>
    <w:p w14:paraId="287C3E1D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 xml:space="preserve">listen, </w:t>
      </w:r>
      <w:proofErr w:type="gramStart"/>
      <w:r w:rsidRPr="006F27B9">
        <w:rPr>
          <w:rFonts w:ascii="Arial" w:eastAsia="Calibri" w:hAnsi="Arial" w:cs="Times New Roman"/>
          <w:sz w:val="24"/>
        </w:rPr>
        <w:t>reflect</w:t>
      </w:r>
      <w:proofErr w:type="gramEnd"/>
      <w:r w:rsidRPr="006F27B9">
        <w:rPr>
          <w:rFonts w:ascii="Arial" w:eastAsia="Calibri" w:hAnsi="Arial" w:cs="Times New Roman"/>
          <w:sz w:val="24"/>
        </w:rPr>
        <w:t xml:space="preserve"> and contribute</w:t>
      </w:r>
    </w:p>
    <w:p w14:paraId="416796F5" w14:textId="77777777" w:rsidR="00E0132E" w:rsidRPr="006F27B9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r w:rsidRPr="006F27B9">
        <w:rPr>
          <w:rFonts w:ascii="Arial" w:eastAsia="Calibri" w:hAnsi="Arial" w:cs="Times New Roman"/>
          <w:sz w:val="24"/>
        </w:rPr>
        <w:t xml:space="preserve">be </w:t>
      </w:r>
      <w:proofErr w:type="gramStart"/>
      <w:r w:rsidRPr="006F27B9">
        <w:rPr>
          <w:rFonts w:ascii="Arial" w:eastAsia="Calibri" w:hAnsi="Arial" w:cs="Times New Roman"/>
          <w:sz w:val="24"/>
        </w:rPr>
        <w:t>open</w:t>
      </w:r>
      <w:proofErr w:type="gramEnd"/>
      <w:r w:rsidRPr="006F27B9">
        <w:rPr>
          <w:rFonts w:ascii="Arial" w:eastAsia="Calibri" w:hAnsi="Arial" w:cs="Times New Roman"/>
          <w:sz w:val="24"/>
        </w:rPr>
        <w:t xml:space="preserve"> to being challenge</w:t>
      </w:r>
    </w:p>
    <w:p w14:paraId="3E17063A" w14:textId="77777777" w:rsidR="00E0132E" w:rsidRDefault="00E0132E" w:rsidP="00E0132E">
      <w:pPr>
        <w:numPr>
          <w:ilvl w:val="0"/>
          <w:numId w:val="18"/>
        </w:numPr>
        <w:spacing w:before="120" w:after="0" w:line="240" w:lineRule="auto"/>
        <w:rPr>
          <w:rFonts w:ascii="Arial" w:eastAsia="Calibri" w:hAnsi="Arial" w:cs="Times New Roman"/>
          <w:sz w:val="24"/>
        </w:rPr>
      </w:pPr>
      <w:proofErr w:type="gramStart"/>
      <w:r w:rsidRPr="006F27B9">
        <w:rPr>
          <w:rFonts w:ascii="Arial" w:eastAsia="Calibri" w:hAnsi="Arial" w:cs="Times New Roman"/>
          <w:sz w:val="24"/>
        </w:rPr>
        <w:lastRenderedPageBreak/>
        <w:t>be respectful of partners at all times</w:t>
      </w:r>
      <w:proofErr w:type="gramEnd"/>
    </w:p>
    <w:p w14:paraId="56D50E3E" w14:textId="77777777" w:rsidR="000A6733" w:rsidRDefault="000A6733" w:rsidP="00C61107">
      <w:pPr>
        <w:spacing w:before="120" w:after="0" w:line="240" w:lineRule="auto"/>
        <w:ind w:left="360"/>
        <w:rPr>
          <w:rFonts w:ascii="Arial" w:eastAsia="Calibri" w:hAnsi="Arial" w:cs="Times New Roman"/>
          <w:b/>
          <w:bCs/>
          <w:sz w:val="24"/>
        </w:rPr>
      </w:pPr>
    </w:p>
    <w:p w14:paraId="07D1589A" w14:textId="5F8CA2FB" w:rsidR="007D7808" w:rsidRDefault="000A6733" w:rsidP="00C61107">
      <w:pPr>
        <w:spacing w:before="120" w:after="0" w:line="240" w:lineRule="auto"/>
        <w:ind w:left="360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</w:rPr>
        <w:t>STRUCTURAL</w:t>
      </w:r>
      <w:r w:rsidR="007D7808" w:rsidRPr="00C61107">
        <w:rPr>
          <w:rFonts w:ascii="Arial" w:eastAsia="Calibri" w:hAnsi="Arial" w:cs="Times New Roman"/>
          <w:b/>
          <w:bCs/>
          <w:sz w:val="24"/>
        </w:rPr>
        <w:t xml:space="preserve"> CHART</w:t>
      </w:r>
      <w:r w:rsidR="00CC7B59" w:rsidRPr="00C61107">
        <w:rPr>
          <w:rFonts w:ascii="Arial" w:eastAsia="Calibri" w:hAnsi="Arial" w:cs="Times New Roman"/>
          <w:b/>
          <w:bCs/>
          <w:sz w:val="24"/>
        </w:rPr>
        <w:t xml:space="preserve"> – HERE</w:t>
      </w:r>
      <w:r w:rsidR="0092592D">
        <w:rPr>
          <w:rFonts w:ascii="Arial" w:eastAsia="Calibri" w:hAnsi="Arial" w:cs="Times New Roman"/>
          <w:b/>
          <w:bCs/>
          <w:sz w:val="24"/>
        </w:rPr>
        <w:t xml:space="preserve"> </w:t>
      </w:r>
      <w:r w:rsidR="00CC7B59" w:rsidRPr="00C61107">
        <w:rPr>
          <w:rFonts w:ascii="Arial" w:eastAsia="Calibri" w:hAnsi="Arial" w:cs="Times New Roman"/>
          <w:b/>
          <w:bCs/>
          <w:sz w:val="24"/>
        </w:rPr>
        <w:t>4 BDCC</w:t>
      </w:r>
    </w:p>
    <w:p w14:paraId="77AD454F" w14:textId="77777777" w:rsidR="00C61107" w:rsidRPr="00C61107" w:rsidRDefault="00C61107" w:rsidP="00C61107">
      <w:pPr>
        <w:spacing w:before="120" w:after="0" w:line="240" w:lineRule="auto"/>
        <w:ind w:left="360"/>
        <w:rPr>
          <w:rFonts w:ascii="Arial" w:eastAsia="Calibri" w:hAnsi="Arial" w:cs="Times New Roman"/>
          <w:sz w:val="24"/>
        </w:rPr>
      </w:pPr>
    </w:p>
    <w:p w14:paraId="1F01E9EE" w14:textId="192577B6" w:rsidR="007D7808" w:rsidRPr="007D7808" w:rsidRDefault="0092592D" w:rsidP="00A8040C">
      <w:pPr>
        <w:rPr>
          <w:rFonts w:ascii="Arial" w:eastAsia="Calibri" w:hAnsi="Arial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208DF3C7" wp14:editId="6EC7478A">
            <wp:extent cx="6016625" cy="3384550"/>
            <wp:effectExtent l="0" t="0" r="3175" b="635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E6D8" w14:textId="4DAFAEB5" w:rsidR="00C62AE2" w:rsidRDefault="000D7B1D" w:rsidP="007D262F">
      <w:p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PURPOSE</w:t>
      </w:r>
      <w:r w:rsidR="00CE026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OF THE POST</w:t>
      </w:r>
    </w:p>
    <w:p w14:paraId="39799F61" w14:textId="645C0C85" w:rsidR="004829F4" w:rsidRDefault="00195F3E" w:rsidP="00582FBA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eastAsiaTheme="minorHAnsi" w:hAnsi="Arial" w:cstheme="minorBidi"/>
          <w:color w:val="000000"/>
          <w:szCs w:val="22"/>
          <w:lang w:eastAsia="en-US"/>
        </w:rPr>
      </w:pPr>
      <w:r>
        <w:rPr>
          <w:rFonts w:ascii="Arial" w:eastAsiaTheme="minorHAnsi" w:hAnsi="Arial" w:cstheme="minorBidi"/>
          <w:color w:val="000000"/>
          <w:szCs w:val="22"/>
          <w:lang w:eastAsia="en-US"/>
        </w:rPr>
        <w:t>Working as part of a team, you</w:t>
      </w:r>
      <w:r w:rsidR="004829F4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 will be responsible for </w:t>
      </w:r>
      <w:r w:rsidR="00B633F5">
        <w:rPr>
          <w:rFonts w:ascii="Arial" w:eastAsiaTheme="minorHAnsi" w:hAnsi="Arial" w:cstheme="minorBidi"/>
          <w:color w:val="000000"/>
          <w:szCs w:val="22"/>
          <w:lang w:eastAsia="en-US"/>
        </w:rPr>
        <w:t>ensuring that the diverse voices of the VCSE are heard and engaged in leadership and advocacy, representing the depth of communities in Bradford and Craven</w:t>
      </w:r>
      <w:r w:rsidR="004829F4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. You will be </w:t>
      </w:r>
      <w:r w:rsidR="00B633F5">
        <w:rPr>
          <w:rFonts w:ascii="Arial" w:eastAsiaTheme="minorHAnsi" w:hAnsi="Arial" w:cstheme="minorBidi"/>
          <w:color w:val="000000"/>
          <w:szCs w:val="22"/>
          <w:lang w:eastAsia="en-US"/>
        </w:rPr>
        <w:t>responsible</w:t>
      </w:r>
      <w:r w:rsidR="004829F4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 for </w:t>
      </w:r>
      <w:r w:rsidR="00B633F5">
        <w:rPr>
          <w:rFonts w:ascii="Arial" w:eastAsiaTheme="minorHAnsi" w:hAnsi="Arial" w:cstheme="minorBidi"/>
          <w:color w:val="000000"/>
          <w:szCs w:val="22"/>
          <w:lang w:eastAsia="en-US"/>
        </w:rPr>
        <w:t>addressing barriers to the participation in voice and influence and dev</w:t>
      </w:r>
      <w:r w:rsidR="004829F4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eloping and strengthening partnerships with a wide range of organisations </w:t>
      </w:r>
      <w:proofErr w:type="gramStart"/>
      <w:r w:rsidR="00B633F5">
        <w:rPr>
          <w:rFonts w:ascii="Arial" w:eastAsiaTheme="minorHAnsi" w:hAnsi="Arial" w:cstheme="minorBidi"/>
          <w:color w:val="000000"/>
          <w:szCs w:val="22"/>
          <w:lang w:eastAsia="en-US"/>
        </w:rPr>
        <w:t>in order for</w:t>
      </w:r>
      <w:proofErr w:type="gramEnd"/>
      <w:r w:rsidR="00B633F5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 us to fulfil o</w:t>
      </w:r>
      <w:r w:rsidR="004829F4">
        <w:rPr>
          <w:rFonts w:ascii="Arial" w:eastAsiaTheme="minorHAnsi" w:hAnsi="Arial" w:cstheme="minorBidi"/>
          <w:color w:val="000000"/>
          <w:szCs w:val="22"/>
          <w:lang w:eastAsia="en-US"/>
        </w:rPr>
        <w:t>ur vision</w:t>
      </w:r>
      <w:r w:rsidR="00B633F5">
        <w:rPr>
          <w:rFonts w:ascii="Arial" w:eastAsiaTheme="minorHAnsi" w:hAnsi="Arial" w:cstheme="minorBidi"/>
          <w:color w:val="000000"/>
          <w:szCs w:val="22"/>
          <w:lang w:eastAsia="en-US"/>
        </w:rPr>
        <w:t>.</w:t>
      </w:r>
      <w:r w:rsidR="004829F4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 </w:t>
      </w:r>
    </w:p>
    <w:p w14:paraId="45A2CE66" w14:textId="47C7DB1B" w:rsidR="00C96B8A" w:rsidRDefault="00C96B8A" w:rsidP="004829F4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92D6F2D" w14:textId="3F0EFF6B" w:rsidR="00FF59B9" w:rsidRDefault="00FF59B9" w:rsidP="004829F4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1D5087B" w14:textId="1F0D5308" w:rsidR="00CE026C" w:rsidRDefault="000D7B1D" w:rsidP="00734B88">
      <w:p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D7B1D">
        <w:rPr>
          <w:rFonts w:ascii="Arial" w:hAnsi="Arial" w:cs="Arial"/>
          <w:b/>
          <w:sz w:val="24"/>
          <w:szCs w:val="24"/>
        </w:rPr>
        <w:t>MAIN DUTIES AND RE</w:t>
      </w:r>
      <w:r w:rsidR="00505D44">
        <w:rPr>
          <w:rFonts w:ascii="Arial" w:hAnsi="Arial" w:cs="Arial"/>
          <w:b/>
          <w:sz w:val="24"/>
          <w:szCs w:val="24"/>
        </w:rPr>
        <w:t>SP</w:t>
      </w:r>
      <w:r w:rsidRPr="000D7B1D">
        <w:rPr>
          <w:rFonts w:ascii="Arial" w:hAnsi="Arial" w:cs="Arial"/>
          <w:b/>
          <w:sz w:val="24"/>
          <w:szCs w:val="24"/>
        </w:rPr>
        <w:t>ONSIBILITIES</w:t>
      </w:r>
    </w:p>
    <w:p w14:paraId="48A46CE2" w14:textId="77777777" w:rsidR="00C61107" w:rsidRPr="001D2777" w:rsidRDefault="00C61107" w:rsidP="00C61107">
      <w:pPr>
        <w:pStyle w:val="ListParagraph"/>
        <w:ind w:left="0"/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437C6E4D" w14:textId="2B069C07" w:rsidR="0087253B" w:rsidRDefault="00FF59B9" w:rsidP="0087253B">
      <w:pPr>
        <w:pStyle w:val="ListParagraph"/>
        <w:numPr>
          <w:ilvl w:val="0"/>
          <w:numId w:val="19"/>
        </w:numPr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To map</w:t>
      </w:r>
      <w:r w:rsidR="00B85F3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, </w:t>
      </w: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connect</w:t>
      </w:r>
      <w:r w:rsidR="00B85F3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with, </w:t>
      </w:r>
      <w:r w:rsid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and support</w:t>
      </w: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existing</w:t>
      </w:r>
      <w:r w:rsid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and emerging</w:t>
      </w: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VCSE networks and partnerships</w:t>
      </w:r>
      <w:r w:rsidR="00A9528A"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,</w:t>
      </w: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with</w:t>
      </w:r>
      <w:r w:rsid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in</w:t>
      </w: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Bradford District and Craven</w:t>
      </w:r>
      <w:r w:rsid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,</w:t>
      </w:r>
      <w:r w:rsidRPr="00A9528A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nurture their work</w:t>
      </w:r>
      <w:r w:rsidR="009C3EF5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, including supporting activity to develop the voice of young people.</w:t>
      </w:r>
    </w:p>
    <w:p w14:paraId="379C8858" w14:textId="77777777" w:rsidR="003270BE" w:rsidRDefault="003270BE" w:rsidP="003270BE">
      <w:pPr>
        <w:pStyle w:val="ListParagraph"/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7F967BBA" w14:textId="160BA01E" w:rsidR="0087253B" w:rsidRPr="003270BE" w:rsidRDefault="003270BE" w:rsidP="0087253B">
      <w:pPr>
        <w:pStyle w:val="ListParagraph"/>
        <w:numPr>
          <w:ilvl w:val="0"/>
          <w:numId w:val="19"/>
        </w:numPr>
        <w:jc w:val="both"/>
        <w:textAlignment w:val="baseline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  <w:r w:rsidRPr="003270BE">
        <w:rPr>
          <w:rFonts w:ascii="Arial" w:hAnsi="Arial" w:cs="Arial"/>
          <w:sz w:val="24"/>
          <w:szCs w:val="24"/>
        </w:rPr>
        <w:t xml:space="preserve">Engage and work with local VCS groups actively and continuously seek the views of /from a diverse range of VCS organisations and groups to identify their key issues in shaping positive system change. </w:t>
      </w:r>
    </w:p>
    <w:p w14:paraId="45B5D421" w14:textId="77777777" w:rsidR="003270BE" w:rsidRPr="003270BE" w:rsidRDefault="003270BE" w:rsidP="003270BE">
      <w:pPr>
        <w:pStyle w:val="ListParagrap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570A6AF3" w14:textId="77777777" w:rsidR="003270BE" w:rsidRPr="003270BE" w:rsidRDefault="003270BE" w:rsidP="003270BE">
      <w:pPr>
        <w:pStyle w:val="ListParagraph"/>
        <w:jc w:val="both"/>
        <w:textAlignment w:val="baseline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126D8334" w14:textId="7CA5FC1F" w:rsidR="00A9528A" w:rsidRPr="00195F3E" w:rsidRDefault="00A9528A" w:rsidP="0087253B">
      <w:pPr>
        <w:pStyle w:val="ListParagraph"/>
        <w:numPr>
          <w:ilvl w:val="0"/>
          <w:numId w:val="19"/>
        </w:numPr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  <w:r w:rsidRPr="0087253B">
        <w:rPr>
          <w:rFonts w:ascii="Arial" w:hAnsi="Arial" w:cs="Arial"/>
          <w:sz w:val="24"/>
          <w:szCs w:val="24"/>
        </w:rPr>
        <w:t>Manage the</w:t>
      </w:r>
      <w:r w:rsidR="00045F68">
        <w:rPr>
          <w:rFonts w:ascii="Arial" w:hAnsi="Arial" w:cs="Arial"/>
          <w:sz w:val="24"/>
          <w:szCs w:val="24"/>
        </w:rPr>
        <w:t xml:space="preserve"> selection, and</w:t>
      </w:r>
      <w:r w:rsidRPr="0087253B">
        <w:rPr>
          <w:rFonts w:ascii="Arial" w:hAnsi="Arial" w:cs="Arial"/>
          <w:sz w:val="24"/>
          <w:szCs w:val="24"/>
        </w:rPr>
        <w:t xml:space="preserve"> appointment process for sector leaders</w:t>
      </w:r>
      <w:r w:rsidR="0087253B">
        <w:rPr>
          <w:rFonts w:ascii="Arial" w:hAnsi="Arial" w:cs="Arial"/>
          <w:sz w:val="24"/>
          <w:szCs w:val="24"/>
        </w:rPr>
        <w:t>.</w:t>
      </w:r>
      <w:r w:rsidRPr="0087253B">
        <w:rPr>
          <w:rFonts w:ascii="Arial" w:hAnsi="Arial" w:cs="Arial"/>
          <w:sz w:val="24"/>
          <w:szCs w:val="24"/>
        </w:rPr>
        <w:t xml:space="preserve"> </w:t>
      </w:r>
      <w:r w:rsidR="0087253B">
        <w:rPr>
          <w:rFonts w:ascii="Arial" w:hAnsi="Arial" w:cs="Arial"/>
          <w:sz w:val="24"/>
          <w:szCs w:val="24"/>
        </w:rPr>
        <w:t>S</w:t>
      </w:r>
      <w:r w:rsidR="0087253B" w:rsidRPr="0087253B">
        <w:rPr>
          <w:rFonts w:ascii="Arial" w:hAnsi="Arial" w:cs="Arial"/>
          <w:sz w:val="24"/>
          <w:szCs w:val="24"/>
        </w:rPr>
        <w:t xml:space="preserve">upport and brief </w:t>
      </w:r>
      <w:r w:rsidR="0087253B">
        <w:rPr>
          <w:rFonts w:ascii="Arial" w:hAnsi="Arial" w:cs="Arial"/>
          <w:sz w:val="24"/>
          <w:szCs w:val="24"/>
        </w:rPr>
        <w:t xml:space="preserve">the </w:t>
      </w:r>
      <w:r w:rsidR="0087253B" w:rsidRPr="0087253B">
        <w:rPr>
          <w:rFonts w:ascii="Arial" w:hAnsi="Arial" w:cs="Arial"/>
          <w:sz w:val="24"/>
          <w:szCs w:val="24"/>
        </w:rPr>
        <w:t>sector leaders, advocates and representatives</w:t>
      </w:r>
      <w:r w:rsidR="0087253B">
        <w:rPr>
          <w:rFonts w:ascii="Arial" w:hAnsi="Arial" w:cs="Arial"/>
          <w:sz w:val="24"/>
          <w:szCs w:val="24"/>
        </w:rPr>
        <w:t xml:space="preserve"> using consistent intelligence and insight.</w:t>
      </w:r>
    </w:p>
    <w:p w14:paraId="6D00CB0F" w14:textId="77777777" w:rsidR="00195F3E" w:rsidRPr="00195F3E" w:rsidRDefault="00195F3E" w:rsidP="00195F3E">
      <w:pPr>
        <w:pStyle w:val="ListParagraph"/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729E10DC" w14:textId="1F17706D" w:rsidR="00195F3E" w:rsidRPr="0087253B" w:rsidRDefault="00195F3E" w:rsidP="0087253B">
      <w:pPr>
        <w:pStyle w:val="ListParagraph"/>
        <w:numPr>
          <w:ilvl w:val="0"/>
          <w:numId w:val="19"/>
        </w:numPr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  <w:r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Take a lead on one of the following specialisms; Safeguarding, Children and Young People’s, Health and Social Care Structures. </w:t>
      </w:r>
    </w:p>
    <w:p w14:paraId="4703B0B1" w14:textId="77777777" w:rsidR="002C6C3F" w:rsidRPr="002C6C3F" w:rsidRDefault="002C6C3F" w:rsidP="002C6C3F">
      <w:pPr>
        <w:pStyle w:val="ListParagrap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1888CB97" w14:textId="6E106ED8" w:rsidR="00DA53D8" w:rsidRDefault="002C6C3F" w:rsidP="00DA53D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  <w:r w:rsidRPr="00B41ADC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Work across the matrix of Here</w:t>
      </w:r>
      <w:r w:rsidR="0092592D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</w:t>
      </w:r>
      <w:r w:rsidRPr="00B41ADC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4 BDCC delivery partners and other key stakeholders to ensure seamless communications within infrastructure support, that maximises the of community resources</w:t>
      </w:r>
      <w:r w:rsidR="00456A7F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.</w:t>
      </w:r>
    </w:p>
    <w:p w14:paraId="52F725B0" w14:textId="77777777" w:rsidR="00DA53D8" w:rsidRDefault="00DA53D8" w:rsidP="00DA53D8">
      <w:pPr>
        <w:pStyle w:val="ListParagraph"/>
      </w:pPr>
    </w:p>
    <w:p w14:paraId="67C005FF" w14:textId="18188BED" w:rsidR="00DA53D8" w:rsidRPr="00B85F3A" w:rsidRDefault="00DA53D8" w:rsidP="00DA53D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  <w:r w:rsidRPr="00B85F3A">
        <w:rPr>
          <w:rFonts w:ascii="Arial" w:hAnsi="Arial" w:cs="Arial"/>
          <w:sz w:val="24"/>
          <w:szCs w:val="24"/>
        </w:rPr>
        <w:t xml:space="preserve">Support core networks by </w:t>
      </w:r>
      <w:r w:rsidR="00B85F3A">
        <w:rPr>
          <w:rFonts w:ascii="Arial" w:hAnsi="Arial" w:cs="Arial"/>
          <w:sz w:val="24"/>
          <w:szCs w:val="24"/>
        </w:rPr>
        <w:t xml:space="preserve">developing, </w:t>
      </w:r>
      <w:r w:rsidR="00D16F12">
        <w:rPr>
          <w:rFonts w:ascii="Arial" w:hAnsi="Arial" w:cs="Arial"/>
          <w:sz w:val="24"/>
          <w:szCs w:val="24"/>
        </w:rPr>
        <w:t xml:space="preserve">co-ordinating and </w:t>
      </w:r>
      <w:r w:rsidRPr="00B85F3A">
        <w:rPr>
          <w:rFonts w:ascii="Arial" w:hAnsi="Arial" w:cs="Arial"/>
          <w:sz w:val="24"/>
          <w:szCs w:val="24"/>
        </w:rPr>
        <w:t>facilitating</w:t>
      </w:r>
      <w:r w:rsidR="00D16F12">
        <w:rPr>
          <w:rFonts w:ascii="Arial" w:hAnsi="Arial" w:cs="Arial"/>
          <w:sz w:val="24"/>
          <w:szCs w:val="24"/>
        </w:rPr>
        <w:t xml:space="preserve"> events</w:t>
      </w:r>
      <w:r w:rsidR="007C0313">
        <w:rPr>
          <w:rFonts w:ascii="Arial" w:hAnsi="Arial" w:cs="Arial"/>
          <w:sz w:val="24"/>
          <w:szCs w:val="24"/>
        </w:rPr>
        <w:t>,</w:t>
      </w:r>
      <w:r w:rsidR="00B85F3A">
        <w:rPr>
          <w:rFonts w:ascii="Arial" w:hAnsi="Arial" w:cs="Arial"/>
          <w:sz w:val="24"/>
          <w:szCs w:val="24"/>
        </w:rPr>
        <w:t xml:space="preserve"> and</w:t>
      </w:r>
      <w:r w:rsidRPr="00B85F3A">
        <w:rPr>
          <w:rFonts w:ascii="Arial" w:hAnsi="Arial" w:cs="Arial"/>
          <w:sz w:val="24"/>
          <w:szCs w:val="24"/>
        </w:rPr>
        <w:t xml:space="preserve"> </w:t>
      </w:r>
      <w:r w:rsidR="00B85F3A">
        <w:rPr>
          <w:rFonts w:ascii="Arial" w:hAnsi="Arial" w:cs="Arial"/>
          <w:sz w:val="24"/>
          <w:szCs w:val="24"/>
        </w:rPr>
        <w:t>disseminating</w:t>
      </w:r>
      <w:r w:rsidRPr="00B85F3A">
        <w:rPr>
          <w:rFonts w:ascii="Arial" w:hAnsi="Arial" w:cs="Arial"/>
          <w:sz w:val="24"/>
          <w:szCs w:val="24"/>
        </w:rPr>
        <w:t xml:space="preserve"> key strategic </w:t>
      </w:r>
      <w:r w:rsidR="00B85F3A">
        <w:rPr>
          <w:rFonts w:ascii="Arial" w:hAnsi="Arial" w:cs="Arial"/>
          <w:sz w:val="24"/>
          <w:szCs w:val="24"/>
        </w:rPr>
        <w:t>information,</w:t>
      </w:r>
      <w:r w:rsidRPr="00B85F3A">
        <w:rPr>
          <w:rFonts w:ascii="Arial" w:hAnsi="Arial" w:cs="Arial"/>
          <w:sz w:val="24"/>
          <w:szCs w:val="24"/>
        </w:rPr>
        <w:t xml:space="preserve"> </w:t>
      </w:r>
      <w:r w:rsidR="00B85F3A">
        <w:rPr>
          <w:rFonts w:ascii="Arial" w:hAnsi="Arial" w:cs="Arial"/>
          <w:sz w:val="24"/>
          <w:szCs w:val="24"/>
        </w:rPr>
        <w:t>e</w:t>
      </w:r>
      <w:r w:rsidRPr="00B85F3A">
        <w:rPr>
          <w:rFonts w:ascii="Arial" w:hAnsi="Arial" w:cs="Arial"/>
          <w:sz w:val="24"/>
          <w:szCs w:val="24"/>
        </w:rPr>
        <w:t xml:space="preserve">nsuring appropriate networks </w:t>
      </w:r>
      <w:r w:rsidR="00B85F3A">
        <w:rPr>
          <w:rFonts w:ascii="Arial" w:hAnsi="Arial" w:cs="Arial"/>
          <w:sz w:val="24"/>
          <w:szCs w:val="24"/>
        </w:rPr>
        <w:t>are aware and understand current and relevant intelligence</w:t>
      </w:r>
      <w:r w:rsidRPr="00B85F3A">
        <w:rPr>
          <w:rFonts w:ascii="Arial" w:hAnsi="Arial" w:cs="Arial"/>
          <w:sz w:val="24"/>
          <w:szCs w:val="24"/>
        </w:rPr>
        <w:t xml:space="preserve">. </w:t>
      </w:r>
    </w:p>
    <w:p w14:paraId="5F572A77" w14:textId="77777777" w:rsidR="0087253B" w:rsidRPr="0087253B" w:rsidRDefault="0087253B" w:rsidP="0087253B">
      <w:pPr>
        <w:pStyle w:val="ListParagrap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1A7462C7" w14:textId="7527E52A" w:rsidR="00DA53D8" w:rsidRPr="00D16F12" w:rsidRDefault="0087253B" w:rsidP="00D16F12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7253B">
        <w:rPr>
          <w:rFonts w:ascii="Arial" w:hAnsi="Arial" w:cs="Arial"/>
          <w:sz w:val="24"/>
          <w:szCs w:val="24"/>
        </w:rPr>
        <w:t>Establish and support feedback mechanisms</w:t>
      </w:r>
      <w:r>
        <w:rPr>
          <w:rFonts w:ascii="Arial" w:hAnsi="Arial" w:cs="Arial"/>
          <w:sz w:val="24"/>
          <w:szCs w:val="24"/>
        </w:rPr>
        <w:t xml:space="preserve"> </w:t>
      </w:r>
      <w:r w:rsidRPr="0087253B">
        <w:rPr>
          <w:rFonts w:ascii="Arial" w:hAnsi="Arial" w:cs="Arial"/>
          <w:sz w:val="24"/>
          <w:szCs w:val="24"/>
        </w:rPr>
        <w:t xml:space="preserve">between </w:t>
      </w:r>
      <w:r w:rsidR="00045F68">
        <w:rPr>
          <w:rFonts w:ascii="Arial" w:hAnsi="Arial" w:cs="Arial"/>
          <w:sz w:val="24"/>
          <w:szCs w:val="24"/>
        </w:rPr>
        <w:t xml:space="preserve">Here 4 BDCC and </w:t>
      </w:r>
      <w:proofErr w:type="spellStart"/>
      <w:proofErr w:type="gramStart"/>
      <w:r w:rsidR="00045F68"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 w:rsidR="00045F68">
        <w:rPr>
          <w:rFonts w:ascii="Arial" w:hAnsi="Arial" w:cs="Arial"/>
          <w:sz w:val="24"/>
          <w:szCs w:val="24"/>
        </w:rPr>
        <w:t xml:space="preserve"> partner organisations,</w:t>
      </w:r>
      <w:r w:rsidRPr="0087253B">
        <w:rPr>
          <w:rFonts w:ascii="Arial" w:hAnsi="Arial" w:cs="Arial"/>
          <w:sz w:val="24"/>
          <w:szCs w:val="24"/>
        </w:rPr>
        <w:t xml:space="preserve"> at the level appropriate</w:t>
      </w:r>
      <w:r w:rsidR="007C0313">
        <w:rPr>
          <w:rFonts w:ascii="Arial" w:hAnsi="Arial" w:cs="Arial"/>
          <w:sz w:val="24"/>
          <w:szCs w:val="24"/>
        </w:rPr>
        <w:t>.</w:t>
      </w:r>
    </w:p>
    <w:p w14:paraId="53099675" w14:textId="77777777" w:rsidR="00DA53D8" w:rsidRPr="00DA53D8" w:rsidRDefault="00DA53D8" w:rsidP="00DA53D8">
      <w:pPr>
        <w:pStyle w:val="ListParagrap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0F1CDB35" w14:textId="07793C19" w:rsidR="009C3EF5" w:rsidRPr="009C3EF5" w:rsidRDefault="00DA53D8" w:rsidP="009C3EF5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C3EF5">
        <w:rPr>
          <w:rFonts w:ascii="Arial" w:hAnsi="Arial" w:cs="Arial"/>
          <w:sz w:val="24"/>
          <w:szCs w:val="24"/>
        </w:rPr>
        <w:t>Contribute information</w:t>
      </w:r>
      <w:r w:rsidR="003270BE">
        <w:rPr>
          <w:rFonts w:ascii="Arial" w:hAnsi="Arial" w:cs="Arial"/>
          <w:sz w:val="24"/>
          <w:szCs w:val="24"/>
        </w:rPr>
        <w:t xml:space="preserve"> and content for Here</w:t>
      </w:r>
      <w:r w:rsidR="0092592D">
        <w:rPr>
          <w:rFonts w:ascii="Arial" w:hAnsi="Arial" w:cs="Arial"/>
          <w:sz w:val="24"/>
          <w:szCs w:val="24"/>
        </w:rPr>
        <w:t xml:space="preserve"> </w:t>
      </w:r>
      <w:r w:rsidR="003270BE">
        <w:rPr>
          <w:rFonts w:ascii="Arial" w:hAnsi="Arial" w:cs="Arial"/>
          <w:sz w:val="24"/>
          <w:szCs w:val="24"/>
        </w:rPr>
        <w:t>4 BDCC and partner</w:t>
      </w:r>
      <w:r w:rsidRPr="009C3EF5">
        <w:rPr>
          <w:rFonts w:ascii="Arial" w:hAnsi="Arial" w:cs="Arial"/>
          <w:sz w:val="24"/>
          <w:szCs w:val="24"/>
        </w:rPr>
        <w:t xml:space="preserve"> bulletins and social media</w:t>
      </w:r>
      <w:r w:rsidR="003270BE">
        <w:rPr>
          <w:rFonts w:ascii="Arial" w:hAnsi="Arial" w:cs="Arial"/>
          <w:sz w:val="24"/>
          <w:szCs w:val="24"/>
        </w:rPr>
        <w:t xml:space="preserve"> communications.</w:t>
      </w:r>
    </w:p>
    <w:p w14:paraId="25C00144" w14:textId="7E445CE7" w:rsidR="00456A7F" w:rsidRPr="00456A7F" w:rsidRDefault="00456A7F" w:rsidP="00456A7F">
      <w:pPr>
        <w:pStyle w:val="Default"/>
        <w:numPr>
          <w:ilvl w:val="0"/>
          <w:numId w:val="19"/>
        </w:numPr>
      </w:pPr>
      <w:r w:rsidRPr="0013594C">
        <w:t>Ensure support to groups/individuals that experience disadvantage and/or discrimination</w:t>
      </w:r>
      <w:r w:rsidR="00A9528A">
        <w:t>, and address barrier to participation in Voice and Influence.</w:t>
      </w:r>
      <w:r w:rsidRPr="0013594C">
        <w:t xml:space="preserve"> </w:t>
      </w:r>
    </w:p>
    <w:p w14:paraId="5361E8EB" w14:textId="77777777" w:rsidR="00AF233D" w:rsidRPr="00AF233D" w:rsidRDefault="00AF233D" w:rsidP="00AF233D">
      <w:pPr>
        <w:pStyle w:val="ListParagraph"/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</w:pPr>
    </w:p>
    <w:p w14:paraId="0631B982" w14:textId="101F8EB8" w:rsidR="0024267B" w:rsidRDefault="00AF233D" w:rsidP="003270B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70BE">
        <w:rPr>
          <w:rFonts w:ascii="Arial" w:hAnsi="Arial" w:cs="Arial"/>
          <w:sz w:val="24"/>
          <w:szCs w:val="24"/>
        </w:rPr>
        <w:t xml:space="preserve">Work with </w:t>
      </w:r>
      <w:r w:rsidR="00045F68">
        <w:rPr>
          <w:rFonts w:ascii="Arial" w:hAnsi="Arial" w:cs="Arial"/>
          <w:sz w:val="24"/>
          <w:szCs w:val="24"/>
        </w:rPr>
        <w:t xml:space="preserve">Here 4 BDCC and partner </w:t>
      </w:r>
      <w:r w:rsidRPr="003270BE">
        <w:rPr>
          <w:rFonts w:ascii="Arial" w:hAnsi="Arial" w:cs="Arial"/>
          <w:sz w:val="24"/>
          <w:szCs w:val="24"/>
        </w:rPr>
        <w:t>organisations</w:t>
      </w:r>
      <w:r w:rsidR="00045F68">
        <w:rPr>
          <w:rFonts w:ascii="Arial" w:hAnsi="Arial" w:cs="Arial"/>
          <w:sz w:val="24"/>
          <w:szCs w:val="24"/>
        </w:rPr>
        <w:t xml:space="preserve">, and wide stakeholders </w:t>
      </w:r>
      <w:r w:rsidRPr="003270BE">
        <w:rPr>
          <w:rFonts w:ascii="Arial" w:hAnsi="Arial" w:cs="Arial"/>
          <w:sz w:val="24"/>
          <w:szCs w:val="24"/>
        </w:rPr>
        <w:t>that collect or hold VCSE insight</w:t>
      </w:r>
      <w:r w:rsidR="00D16F12" w:rsidRPr="003270BE">
        <w:rPr>
          <w:rFonts w:ascii="Arial" w:hAnsi="Arial" w:cs="Arial"/>
          <w:sz w:val="24"/>
          <w:szCs w:val="24"/>
        </w:rPr>
        <w:t xml:space="preserve"> and ensuring that </w:t>
      </w:r>
      <w:r w:rsidR="003270BE" w:rsidRPr="003270BE">
        <w:rPr>
          <w:rFonts w:ascii="Arial" w:hAnsi="Arial" w:cs="Arial"/>
          <w:sz w:val="24"/>
          <w:szCs w:val="24"/>
        </w:rPr>
        <w:t xml:space="preserve">intelligence is being fed into relevant databases.  </w:t>
      </w:r>
    </w:p>
    <w:p w14:paraId="0B0A642A" w14:textId="77777777" w:rsidR="003270BE" w:rsidRPr="003270BE" w:rsidRDefault="003270BE" w:rsidP="003270BE">
      <w:pPr>
        <w:pStyle w:val="ListParagraph"/>
        <w:rPr>
          <w:rFonts w:ascii="Arial" w:hAnsi="Arial" w:cs="Arial"/>
          <w:sz w:val="24"/>
          <w:szCs w:val="24"/>
        </w:rPr>
      </w:pPr>
    </w:p>
    <w:p w14:paraId="476C8F90" w14:textId="510346A6" w:rsidR="0024267B" w:rsidRPr="003270BE" w:rsidRDefault="00C61107" w:rsidP="003270B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Work</w:t>
      </w:r>
      <w:r w:rsidR="00061EE0"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to u</w:t>
      </w:r>
      <w:r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phold the mission, </w:t>
      </w:r>
      <w:proofErr w:type="gramStart"/>
      <w:r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values</w:t>
      </w:r>
      <w:proofErr w:type="gramEnd"/>
      <w:r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and objectives of </w:t>
      </w:r>
      <w:r w:rsidR="00061EE0"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Here</w:t>
      </w:r>
      <w:r w:rsidR="0092592D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</w:t>
      </w:r>
      <w:r w:rsidR="00061EE0"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>4 BDCC</w:t>
      </w:r>
      <w:r w:rsidRPr="003270BE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.  </w:t>
      </w:r>
    </w:p>
    <w:p w14:paraId="2BD85C8F" w14:textId="77777777" w:rsidR="003270BE" w:rsidRPr="003270BE" w:rsidRDefault="003270BE" w:rsidP="003270BE">
      <w:pPr>
        <w:pStyle w:val="ListParagraph"/>
        <w:rPr>
          <w:rFonts w:ascii="Arial" w:hAnsi="Arial" w:cs="Arial"/>
          <w:sz w:val="24"/>
          <w:szCs w:val="24"/>
        </w:rPr>
      </w:pPr>
    </w:p>
    <w:p w14:paraId="18518AEB" w14:textId="05BA37A8" w:rsidR="0024267B" w:rsidRPr="003270BE" w:rsidRDefault="0024267B" w:rsidP="003270B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70BE">
        <w:rPr>
          <w:rFonts w:ascii="Arial" w:eastAsia="Times New Roman" w:hAnsi="Arial" w:cs="Arial"/>
          <w:sz w:val="24"/>
          <w:szCs w:val="24"/>
        </w:rPr>
        <w:t>A</w:t>
      </w:r>
      <w:r w:rsidR="00C61107" w:rsidRPr="003270BE">
        <w:rPr>
          <w:rFonts w:ascii="Arial" w:eastAsia="Times New Roman" w:hAnsi="Arial" w:cs="Arial"/>
          <w:sz w:val="24"/>
          <w:szCs w:val="24"/>
        </w:rPr>
        <w:t>ct as a representative of</w:t>
      </w:r>
      <w:r w:rsidR="001E6155" w:rsidRPr="003270BE">
        <w:rPr>
          <w:rFonts w:ascii="Arial" w:eastAsia="Times New Roman" w:hAnsi="Arial" w:cs="Arial"/>
          <w:sz w:val="24"/>
          <w:szCs w:val="24"/>
        </w:rPr>
        <w:t xml:space="preserve"> Here</w:t>
      </w:r>
      <w:r w:rsidR="0092592D">
        <w:rPr>
          <w:rFonts w:ascii="Arial" w:eastAsia="Times New Roman" w:hAnsi="Arial" w:cs="Arial"/>
          <w:sz w:val="24"/>
          <w:szCs w:val="24"/>
        </w:rPr>
        <w:t xml:space="preserve"> </w:t>
      </w:r>
      <w:r w:rsidR="001E6155" w:rsidRPr="003270BE">
        <w:rPr>
          <w:rFonts w:ascii="Arial" w:eastAsia="Times New Roman" w:hAnsi="Arial" w:cs="Arial"/>
          <w:sz w:val="24"/>
          <w:szCs w:val="24"/>
        </w:rPr>
        <w:t>4 BDCC</w:t>
      </w:r>
      <w:r w:rsidR="009C3EF5" w:rsidRPr="003270BE">
        <w:rPr>
          <w:rFonts w:ascii="Arial" w:eastAsia="Times New Roman" w:hAnsi="Arial" w:cs="Arial"/>
          <w:sz w:val="24"/>
          <w:szCs w:val="24"/>
        </w:rPr>
        <w:t xml:space="preserve"> and the VCSE sector</w:t>
      </w:r>
      <w:r w:rsidR="00C61107" w:rsidRPr="003270BE">
        <w:rPr>
          <w:rFonts w:ascii="Arial" w:eastAsia="Times New Roman" w:hAnsi="Arial" w:cs="Arial"/>
          <w:sz w:val="24"/>
          <w:szCs w:val="24"/>
        </w:rPr>
        <w:t xml:space="preserve"> in a range of meetings/settings and actively participate in </w:t>
      </w:r>
      <w:r w:rsidR="009C3EF5" w:rsidRPr="003270BE">
        <w:rPr>
          <w:rFonts w:ascii="Arial" w:eastAsia="Times New Roman" w:hAnsi="Arial" w:cs="Arial"/>
          <w:sz w:val="24"/>
          <w:szCs w:val="24"/>
        </w:rPr>
        <w:t>making connections between the VCSE and external partners.</w:t>
      </w:r>
    </w:p>
    <w:p w14:paraId="0B4B22BB" w14:textId="77777777" w:rsidR="0024267B" w:rsidRPr="0024267B" w:rsidRDefault="0024267B" w:rsidP="0024267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283ABB1" w14:textId="4B850BB0" w:rsidR="00C61107" w:rsidRPr="00006790" w:rsidRDefault="0024267B" w:rsidP="0024267B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24267B">
        <w:rPr>
          <w:rFonts w:ascii="Arial" w:eastAsia="Times New Roman" w:hAnsi="Arial" w:cs="Arial"/>
          <w:sz w:val="24"/>
          <w:szCs w:val="24"/>
        </w:rPr>
        <w:t>A</w:t>
      </w:r>
      <w:r w:rsidR="00C61107" w:rsidRPr="0024267B">
        <w:rPr>
          <w:rFonts w:ascii="Arial" w:eastAsia="Times New Roman" w:hAnsi="Arial" w:cs="Arial"/>
          <w:sz w:val="24"/>
          <w:szCs w:val="24"/>
        </w:rPr>
        <w:t xml:space="preserve">ctively contribute to </w:t>
      </w:r>
      <w:r w:rsidR="001E6155" w:rsidRPr="0024267B">
        <w:rPr>
          <w:rFonts w:ascii="Arial" w:eastAsia="Times New Roman" w:hAnsi="Arial" w:cs="Arial"/>
          <w:sz w:val="24"/>
          <w:szCs w:val="24"/>
        </w:rPr>
        <w:t>the</w:t>
      </w:r>
      <w:r w:rsidR="00C61107" w:rsidRPr="0024267B">
        <w:rPr>
          <w:rFonts w:ascii="Arial" w:eastAsia="Times New Roman" w:hAnsi="Arial" w:cs="Arial"/>
          <w:sz w:val="24"/>
          <w:szCs w:val="24"/>
        </w:rPr>
        <w:t xml:space="preserve"> priorities </w:t>
      </w:r>
      <w:r w:rsidR="001E6155" w:rsidRPr="0024267B">
        <w:rPr>
          <w:rFonts w:ascii="Arial" w:eastAsia="Times New Roman" w:hAnsi="Arial" w:cs="Arial"/>
          <w:sz w:val="24"/>
          <w:szCs w:val="24"/>
        </w:rPr>
        <w:t>of Here</w:t>
      </w:r>
      <w:r w:rsidR="0092592D">
        <w:rPr>
          <w:rFonts w:ascii="Arial" w:eastAsia="Times New Roman" w:hAnsi="Arial" w:cs="Arial"/>
          <w:sz w:val="24"/>
          <w:szCs w:val="24"/>
        </w:rPr>
        <w:t xml:space="preserve"> </w:t>
      </w:r>
      <w:r w:rsidR="001E6155" w:rsidRPr="0024267B">
        <w:rPr>
          <w:rFonts w:ascii="Arial" w:eastAsia="Times New Roman" w:hAnsi="Arial" w:cs="Arial"/>
          <w:sz w:val="24"/>
          <w:szCs w:val="24"/>
        </w:rPr>
        <w:t xml:space="preserve">4 BDCC </w:t>
      </w:r>
      <w:r w:rsidR="00C61107" w:rsidRPr="0024267B">
        <w:rPr>
          <w:rFonts w:ascii="Arial" w:eastAsia="Times New Roman" w:hAnsi="Arial" w:cs="Arial"/>
          <w:sz w:val="24"/>
          <w:szCs w:val="24"/>
        </w:rPr>
        <w:t xml:space="preserve">and activities to further develop the work of </w:t>
      </w:r>
      <w:r w:rsidR="001E6155" w:rsidRPr="0024267B">
        <w:rPr>
          <w:rFonts w:ascii="Arial" w:eastAsia="Times New Roman" w:hAnsi="Arial" w:cs="Arial"/>
          <w:sz w:val="24"/>
          <w:szCs w:val="24"/>
        </w:rPr>
        <w:t>VCSE sector in Bradford and Craven</w:t>
      </w:r>
      <w:r w:rsidR="00C61107" w:rsidRPr="0024267B">
        <w:rPr>
          <w:rFonts w:ascii="Arial" w:eastAsia="Times New Roman" w:hAnsi="Arial" w:cs="Arial"/>
          <w:sz w:val="24"/>
          <w:szCs w:val="24"/>
        </w:rPr>
        <w:t xml:space="preserve">. </w:t>
      </w:r>
      <w:r w:rsidR="00C61107" w:rsidRPr="0024267B">
        <w:rPr>
          <w:rFonts w:ascii="Arial" w:eastAsia="Trebuchet MS" w:hAnsi="Arial" w:cs="Arial"/>
          <w:bCs/>
          <w:color w:val="000000" w:themeColor="text1"/>
          <w:sz w:val="24"/>
          <w:szCs w:val="24"/>
          <w:u w:color="3F73BB"/>
        </w:rPr>
        <w:t xml:space="preserve"> </w:t>
      </w:r>
    </w:p>
    <w:p w14:paraId="04AE7962" w14:textId="77777777" w:rsidR="00006790" w:rsidRPr="00006790" w:rsidRDefault="00006790" w:rsidP="0000679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D494FDD" w14:textId="77777777" w:rsidR="00006790" w:rsidRDefault="00006790" w:rsidP="00006790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carry out your own administrative tasks, and any other work, within reason, as agreed with your line manager.</w:t>
      </w:r>
    </w:p>
    <w:p w14:paraId="4A1E3A46" w14:textId="77777777" w:rsidR="00006790" w:rsidRPr="0024267B" w:rsidRDefault="00006790" w:rsidP="00006790">
      <w:pPr>
        <w:pStyle w:val="ListParagrap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9454138" w14:textId="0F24727F" w:rsidR="003270BE" w:rsidRDefault="003270BE" w:rsidP="00AA59B9">
      <w:pPr>
        <w:rPr>
          <w:b/>
        </w:rPr>
      </w:pPr>
    </w:p>
    <w:p w14:paraId="04491954" w14:textId="035D5EEC" w:rsidR="00F42690" w:rsidRDefault="00F42690" w:rsidP="00AA59B9">
      <w:pPr>
        <w:rPr>
          <w:b/>
        </w:rPr>
      </w:pPr>
    </w:p>
    <w:p w14:paraId="300F2813" w14:textId="50813E6A" w:rsidR="00F42690" w:rsidRDefault="00F42690" w:rsidP="00AA59B9">
      <w:pPr>
        <w:rPr>
          <w:b/>
        </w:rPr>
      </w:pPr>
    </w:p>
    <w:p w14:paraId="0944365D" w14:textId="18E636B3" w:rsidR="00F42690" w:rsidRDefault="00F42690" w:rsidP="00AA59B9">
      <w:pPr>
        <w:rPr>
          <w:b/>
        </w:rPr>
      </w:pPr>
    </w:p>
    <w:p w14:paraId="52CD2B3F" w14:textId="2400EEE6" w:rsidR="00F42690" w:rsidRDefault="00F42690" w:rsidP="00AA59B9">
      <w:pPr>
        <w:rPr>
          <w:b/>
        </w:rPr>
      </w:pPr>
    </w:p>
    <w:p w14:paraId="52D9AD51" w14:textId="77777777" w:rsidR="00F42690" w:rsidRPr="00957929" w:rsidRDefault="00F42690" w:rsidP="00AA59B9">
      <w:pPr>
        <w:rPr>
          <w:b/>
        </w:rPr>
      </w:pPr>
    </w:p>
    <w:p w14:paraId="1F997683" w14:textId="77777777" w:rsidR="001D2777" w:rsidRDefault="001D2777" w:rsidP="007D262F">
      <w:pPr>
        <w:pStyle w:val="Default"/>
        <w:rPr>
          <w:b/>
          <w:bCs/>
          <w:color w:val="auto"/>
        </w:rPr>
      </w:pPr>
    </w:p>
    <w:tbl>
      <w:tblPr>
        <w:tblW w:w="4958" w:type="pct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1441"/>
        <w:gridCol w:w="1929"/>
      </w:tblGrid>
      <w:tr w:rsidR="001D2777" w:rsidRPr="0033730A" w14:paraId="724B9C12" w14:textId="77777777" w:rsidTr="00E94F52">
        <w:trPr>
          <w:trHeight w:val="366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E15DA07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  <w:r w:rsidRPr="0033730A">
              <w:rPr>
                <w:color w:val="000000" w:themeColor="text1"/>
                <w:sz w:val="24"/>
              </w:rPr>
              <w:t>SKILLS, KNOWLEDGE &amp; EXPERIENCE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75A232C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180426A7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1D2777" w:rsidRPr="0033730A" w14:paraId="4DABB072" w14:textId="77777777" w:rsidTr="00E94F52">
        <w:trPr>
          <w:trHeight w:val="689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9AF62B6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  <w:r w:rsidRPr="0033730A">
              <w:rPr>
                <w:color w:val="000000" w:themeColor="text1"/>
                <w:sz w:val="24"/>
              </w:rPr>
              <w:t>Requirement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86AC9D7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  <w:r w:rsidRPr="0033730A">
              <w:rPr>
                <w:color w:val="000000" w:themeColor="text1"/>
                <w:sz w:val="24"/>
              </w:rPr>
              <w:t>Essential/</w:t>
            </w:r>
          </w:p>
          <w:p w14:paraId="73CE2241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  <w:r w:rsidRPr="0033730A">
              <w:rPr>
                <w:color w:val="000000" w:themeColor="text1"/>
                <w:sz w:val="24"/>
              </w:rPr>
              <w:t>Desirable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605200F" w14:textId="77777777" w:rsidR="001D2777" w:rsidRPr="0033730A" w:rsidRDefault="001D2777" w:rsidP="003342F3">
            <w:pPr>
              <w:pStyle w:val="Subhead"/>
              <w:spacing w:line="300" w:lineRule="auto"/>
              <w:jc w:val="both"/>
              <w:rPr>
                <w:color w:val="000000" w:themeColor="text1"/>
                <w:sz w:val="24"/>
              </w:rPr>
            </w:pPr>
            <w:r w:rsidRPr="0033730A">
              <w:rPr>
                <w:color w:val="000000" w:themeColor="text1"/>
                <w:sz w:val="24"/>
              </w:rPr>
              <w:t>Measurements</w:t>
            </w:r>
          </w:p>
        </w:tc>
      </w:tr>
      <w:tr w:rsidR="005375BA" w:rsidRPr="0033730A" w14:paraId="5D5F69B8" w14:textId="77777777" w:rsidTr="00E94F52">
        <w:trPr>
          <w:trHeight w:val="689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4B4112" w14:textId="77777777" w:rsidR="000A576A" w:rsidRDefault="000A576A" w:rsidP="000A576A">
            <w:pPr>
              <w:spacing w:after="160" w:line="259" w:lineRule="auto"/>
              <w:rPr>
                <w:rFonts w:ascii="Arial" w:hAnsi="Arial" w:cs="Arial"/>
              </w:rPr>
            </w:pPr>
          </w:p>
          <w:p w14:paraId="5800E4B9" w14:textId="5D146F45" w:rsidR="005375BA" w:rsidRPr="000A576A" w:rsidRDefault="000A576A" w:rsidP="000A576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establishing, w</w:t>
            </w:r>
            <w:r w:rsidRPr="000A576A">
              <w:rPr>
                <w:rFonts w:ascii="Arial" w:hAnsi="Arial" w:cs="Arial"/>
              </w:rPr>
              <w:t xml:space="preserve">orking with and supporting partnerships and networks of organisations </w:t>
            </w:r>
            <w:r>
              <w:rPr>
                <w:rFonts w:ascii="Arial" w:hAnsi="Arial" w:cs="Arial"/>
              </w:rPr>
              <w:t xml:space="preserve">and facilitating participation, including within </w:t>
            </w:r>
            <w:proofErr w:type="spellStart"/>
            <w:r>
              <w:rPr>
                <w:rFonts w:ascii="Arial" w:hAnsi="Arial" w:cs="Arial"/>
              </w:rPr>
              <w:t>minoritised</w:t>
            </w:r>
            <w:proofErr w:type="spellEnd"/>
            <w:r>
              <w:rPr>
                <w:rFonts w:ascii="Arial" w:hAnsi="Arial" w:cs="Arial"/>
              </w:rPr>
              <w:t xml:space="preserve"> communities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536ADE" w14:textId="6EDCAA53" w:rsidR="005375BA" w:rsidRPr="00FF01ED" w:rsidRDefault="00FF01ED" w:rsidP="003342F3">
            <w:pPr>
              <w:pStyle w:val="Subhead"/>
              <w:spacing w:line="300" w:lineRule="auto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F01ED">
              <w:rPr>
                <w:b w:val="0"/>
                <w:bCs w:val="0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37A26F" w14:textId="1E55A9D9" w:rsidR="005375BA" w:rsidRPr="00FF01ED" w:rsidRDefault="00FF01ED" w:rsidP="003342F3">
            <w:pPr>
              <w:pStyle w:val="Subhead"/>
              <w:spacing w:line="300" w:lineRule="auto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A/I</w:t>
            </w:r>
          </w:p>
        </w:tc>
      </w:tr>
      <w:tr w:rsidR="001D2777" w:rsidRPr="0033730A" w14:paraId="3C97BF4B" w14:textId="77777777" w:rsidTr="00E94F52">
        <w:trPr>
          <w:trHeight w:val="360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A58EC39" w14:textId="77777777" w:rsidR="00957929" w:rsidRDefault="00957929" w:rsidP="00957929">
            <w:pPr>
              <w:spacing w:after="160" w:line="259" w:lineRule="auto"/>
              <w:rPr>
                <w:rFonts w:ascii="Arial" w:hAnsi="Arial" w:cs="Arial"/>
              </w:rPr>
            </w:pPr>
          </w:p>
          <w:p w14:paraId="48037DA4" w14:textId="7E9D79DC" w:rsidR="00957929" w:rsidRPr="00957929" w:rsidRDefault="00957929" w:rsidP="0095792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co-ordinating, presenting and</w:t>
            </w:r>
            <w:r w:rsidRPr="00957929">
              <w:rPr>
                <w:rFonts w:ascii="Arial" w:hAnsi="Arial" w:cs="Arial"/>
              </w:rPr>
              <w:t xml:space="preserve"> minute taking for</w:t>
            </w:r>
            <w:r>
              <w:rPr>
                <w:rFonts w:ascii="Arial" w:hAnsi="Arial" w:cs="Arial"/>
              </w:rPr>
              <w:t xml:space="preserve"> </w:t>
            </w:r>
            <w:r w:rsidRPr="00957929">
              <w:rPr>
                <w:rFonts w:ascii="Arial" w:hAnsi="Arial" w:cs="Arial"/>
              </w:rPr>
              <w:t>meetings and events</w:t>
            </w:r>
          </w:p>
          <w:p w14:paraId="4E9CECD1" w14:textId="73FD87F3" w:rsidR="001D2777" w:rsidRPr="00CB078D" w:rsidRDefault="001D2777" w:rsidP="003342F3">
            <w:pPr>
              <w:spacing w:line="260" w:lineRule="exact"/>
              <w:rPr>
                <w:rFonts w:eastAsia="Arial" w:cs="Arial"/>
              </w:rPr>
            </w:pP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535DAE0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E1AB21F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Essential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EB93D8" w14:textId="77777777" w:rsidR="00F42690" w:rsidRDefault="00F42690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13014B8" w14:textId="06BE4862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  <w:tr w:rsidR="001D2777" w:rsidRPr="0033730A" w14:paraId="55EAD775" w14:textId="77777777" w:rsidTr="00E94F52">
        <w:trPr>
          <w:trHeight w:val="360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4928208" w14:textId="192AD3C3" w:rsidR="001D2777" w:rsidRPr="00925891" w:rsidRDefault="00A53401" w:rsidP="003342F3">
            <w:pPr>
              <w:ind w:right="572"/>
              <w:rPr>
                <w:rFonts w:eastAsia="Arial" w:cs="Arial"/>
                <w:spacing w:val="-2"/>
              </w:rPr>
            </w:pPr>
            <w:r>
              <w:rPr>
                <w:rFonts w:ascii="Arial" w:eastAsia="Times New Roman" w:hAnsi="Arial" w:cs="Arial"/>
              </w:rPr>
              <w:t xml:space="preserve">Experience and Knowledge of </w:t>
            </w:r>
            <w:r w:rsidR="00E94F52">
              <w:rPr>
                <w:rFonts w:ascii="Arial" w:eastAsia="Times New Roman" w:hAnsi="Arial" w:cs="Arial"/>
              </w:rPr>
              <w:t xml:space="preserve">building relationships and </w:t>
            </w:r>
            <w:r>
              <w:rPr>
                <w:rFonts w:ascii="Arial" w:eastAsia="Times New Roman" w:hAnsi="Arial" w:cs="Arial"/>
              </w:rPr>
              <w:t>leading on genuine member-led insight, with multiple stakeholder groups with differing cultures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39321F5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8A7E8E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Essential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8C9F0C" w14:textId="77777777" w:rsidR="00F42690" w:rsidRDefault="00F42690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2260387" w14:textId="5334D999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  <w:p w14:paraId="076201C7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D2777" w:rsidRPr="0033730A" w14:paraId="22380950" w14:textId="77777777" w:rsidTr="00E94F52">
        <w:trPr>
          <w:trHeight w:val="793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A1EAEEC" w14:textId="77777777" w:rsidR="00F42690" w:rsidRDefault="00F42690" w:rsidP="00957929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05E67A4" w14:textId="051FE44D" w:rsidR="00957929" w:rsidRDefault="00FF01ED" w:rsidP="00F42690">
            <w:pPr>
              <w:spacing w:after="160" w:line="259" w:lineRule="auto"/>
            </w:pPr>
            <w:r w:rsidRPr="00957929">
              <w:rPr>
                <w:rFonts w:ascii="Arial" w:eastAsia="Times New Roman" w:hAnsi="Arial" w:cs="Arial"/>
                <w:color w:val="000000" w:themeColor="text1"/>
              </w:rPr>
              <w:t xml:space="preserve">Excellent </w:t>
            </w:r>
            <w:r w:rsidR="00A53401" w:rsidRPr="00957929">
              <w:rPr>
                <w:rFonts w:ascii="Arial" w:hAnsi="Arial" w:cs="Arial"/>
              </w:rPr>
              <w:t xml:space="preserve">written and oral communication </w:t>
            </w:r>
            <w:r w:rsidRPr="00957929">
              <w:rPr>
                <w:rFonts w:ascii="Arial" w:hAnsi="Arial" w:cs="Arial"/>
              </w:rPr>
              <w:t xml:space="preserve">and interpersonal </w:t>
            </w:r>
            <w:r w:rsidR="00A53401" w:rsidRPr="00957929">
              <w:rPr>
                <w:rFonts w:ascii="Arial" w:hAnsi="Arial" w:cs="Arial"/>
              </w:rPr>
              <w:t>skills</w:t>
            </w:r>
            <w:r w:rsidRPr="00957929">
              <w:rPr>
                <w:rFonts w:ascii="Arial" w:hAnsi="Arial" w:cs="Arial"/>
              </w:rPr>
              <w:t xml:space="preserve"> required to collaborate with a wide range of internal colleagues and external stakeholders</w:t>
            </w:r>
            <w:r w:rsidR="00F42690">
              <w:rPr>
                <w:rFonts w:ascii="Arial" w:hAnsi="Arial" w:cs="Arial"/>
              </w:rPr>
              <w:t>. To include c</w:t>
            </w:r>
            <w:r w:rsidR="00957929" w:rsidRPr="00F42690">
              <w:rPr>
                <w:rFonts w:ascii="Arial" w:hAnsi="Arial" w:cs="Arial"/>
              </w:rPr>
              <w:t xml:space="preserve">reating content for briefings, social media, presentations, </w:t>
            </w:r>
            <w:r w:rsidR="00F42690">
              <w:rPr>
                <w:rFonts w:ascii="Arial" w:hAnsi="Arial" w:cs="Arial"/>
              </w:rPr>
              <w:t xml:space="preserve">and the ability to </w:t>
            </w:r>
            <w:r w:rsidR="00957929" w:rsidRPr="00F42690">
              <w:rPr>
                <w:rFonts w:ascii="Arial" w:hAnsi="Arial" w:cs="Arial"/>
              </w:rPr>
              <w:t xml:space="preserve">summarise complex information in accessible ways </w:t>
            </w:r>
          </w:p>
          <w:p w14:paraId="2D587BC3" w14:textId="60BAC024" w:rsidR="001D2777" w:rsidRPr="0033730A" w:rsidRDefault="001D2777" w:rsidP="003342F3">
            <w:pPr>
              <w:autoSpaceDE w:val="0"/>
              <w:autoSpaceDN w:val="0"/>
              <w:adjustRightInd w:val="0"/>
              <w:spacing w:before="100" w:beforeAutospacing="1" w:after="100" w:afterAutospacing="1" w:line="30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690B158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67B3B6E" w14:textId="77777777" w:rsidR="00F42690" w:rsidRDefault="00F42690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7F05E13" w14:textId="3385FE58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Essential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B55E854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D2BC517" w14:textId="77777777" w:rsidR="00F42690" w:rsidRDefault="00F42690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9BEA7CB" w14:textId="7697EB53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  <w:tr w:rsidR="001D2777" w:rsidRPr="0033730A" w14:paraId="7A0EDC7C" w14:textId="77777777" w:rsidTr="00E94F52">
        <w:trPr>
          <w:trHeight w:val="573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EFFE000" w14:textId="77777777" w:rsidR="00FF01ED" w:rsidRDefault="00FF01ED" w:rsidP="005375BA">
            <w:pPr>
              <w:ind w:right="557"/>
              <w:rPr>
                <w:rFonts w:ascii="Arial" w:hAnsi="Arial" w:cs="Arial"/>
              </w:rPr>
            </w:pPr>
          </w:p>
          <w:p w14:paraId="15109071" w14:textId="5BD4D518" w:rsidR="001D2777" w:rsidRPr="00FF01ED" w:rsidRDefault="00FF01ED" w:rsidP="005375BA">
            <w:pPr>
              <w:ind w:right="557"/>
              <w:rPr>
                <w:rFonts w:ascii="Arial" w:hAnsi="Arial" w:cs="Arial"/>
                <w:color w:val="000000" w:themeColor="text1"/>
              </w:rPr>
            </w:pPr>
            <w:r w:rsidRPr="00FF01ED">
              <w:rPr>
                <w:rFonts w:ascii="Arial" w:hAnsi="Arial" w:cs="Arial"/>
              </w:rPr>
              <w:t xml:space="preserve">Active commitment to equity, </w:t>
            </w:r>
            <w:proofErr w:type="gramStart"/>
            <w:r w:rsidRPr="00FF01ED">
              <w:rPr>
                <w:rFonts w:ascii="Arial" w:hAnsi="Arial" w:cs="Arial"/>
              </w:rPr>
              <w:t>diversity</w:t>
            </w:r>
            <w:proofErr w:type="gramEnd"/>
            <w:r w:rsidRPr="00FF01ED">
              <w:rPr>
                <w:rFonts w:ascii="Arial" w:hAnsi="Arial" w:cs="Arial"/>
              </w:rPr>
              <w:t xml:space="preserve"> and inclusion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81EB56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E2E0322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Essential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63AEE5E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D75CC5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  <w:tr w:rsidR="001D2777" w:rsidRPr="0033730A" w14:paraId="750187CF" w14:textId="77777777" w:rsidTr="00E94F52">
        <w:trPr>
          <w:trHeight w:val="573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CE8C9" w14:textId="77777777" w:rsidR="00F42690" w:rsidRDefault="00F42690" w:rsidP="003342F3">
            <w:pPr>
              <w:ind w:right="531"/>
              <w:rPr>
                <w:rFonts w:ascii="Arial" w:eastAsia="Times New Roman" w:hAnsi="Arial" w:cs="Arial"/>
              </w:rPr>
            </w:pPr>
          </w:p>
          <w:p w14:paraId="272D890B" w14:textId="06C8F4DA" w:rsidR="001D2777" w:rsidRPr="003811EE" w:rsidRDefault="00195F3E" w:rsidP="003342F3">
            <w:pPr>
              <w:ind w:right="53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 xml:space="preserve">Highly </w:t>
            </w:r>
            <w:r w:rsidR="00FF01ED" w:rsidRPr="00F875C3">
              <w:rPr>
                <w:rFonts w:ascii="Arial" w:eastAsia="Times New Roman" w:hAnsi="Arial" w:cs="Arial"/>
              </w:rPr>
              <w:t xml:space="preserve">IT literate – Ability to confidently use all current IT office software including Microsoft Excel to generate reports, presentations and develop effective </w:t>
            </w:r>
            <w:r w:rsidR="00FF01ED" w:rsidRPr="00F875C3">
              <w:rPr>
                <w:rFonts w:ascii="Arial" w:eastAsia="Times New Roman" w:hAnsi="Arial" w:cs="Arial"/>
              </w:rPr>
              <w:lastRenderedPageBreak/>
              <w:t>business processes</w:t>
            </w:r>
            <w:r w:rsidR="00AA59B9">
              <w:rPr>
                <w:rFonts w:ascii="Arial" w:eastAsia="Times New Roman" w:hAnsi="Arial" w:cs="Arial"/>
              </w:rPr>
              <w:t xml:space="preserve"> and input data into relevant databases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EF388D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C592CA0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11C0D3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Essential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1F6286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713A2E5" w14:textId="77777777" w:rsidR="001D2777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75CFA77" w14:textId="77777777" w:rsidR="001D2777" w:rsidRPr="0033730A" w:rsidRDefault="001D2777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  <w:tr w:rsidR="00E94F52" w:rsidRPr="0033730A" w14:paraId="5C9A40DE" w14:textId="77777777" w:rsidTr="00E94F52">
        <w:trPr>
          <w:trHeight w:val="573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0EACFF" w14:textId="57087C39" w:rsidR="00E94F52" w:rsidRPr="00F875C3" w:rsidRDefault="00E94F52" w:rsidP="003342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Times New Roman" w:hAnsi="Arial" w:cs="Arial"/>
              </w:rPr>
            </w:pPr>
            <w:r w:rsidRPr="0033730A">
              <w:rPr>
                <w:rFonts w:ascii="Arial" w:hAnsi="Arial" w:cs="Arial"/>
                <w:color w:val="000000" w:themeColor="text1"/>
              </w:rPr>
              <w:t xml:space="preserve">Knowledge </w:t>
            </w:r>
            <w:r>
              <w:rPr>
                <w:rFonts w:ascii="Arial" w:hAnsi="Arial" w:cs="Arial"/>
                <w:color w:val="000000" w:themeColor="text1"/>
              </w:rPr>
              <w:t xml:space="preserve">and experience </w:t>
            </w:r>
            <w:r w:rsidRPr="0033730A">
              <w:rPr>
                <w:rFonts w:ascii="Arial" w:hAnsi="Arial" w:cs="Arial"/>
                <w:color w:val="000000" w:themeColor="text1"/>
              </w:rPr>
              <w:t xml:space="preserve">of </w:t>
            </w:r>
            <w:r>
              <w:rPr>
                <w:rFonts w:ascii="Arial" w:hAnsi="Arial" w:cs="Arial"/>
                <w:color w:val="000000" w:themeColor="text1"/>
              </w:rPr>
              <w:t xml:space="preserve">working with </w:t>
            </w:r>
            <w:r w:rsidRPr="0033730A">
              <w:rPr>
                <w:rFonts w:ascii="Arial" w:hAnsi="Arial" w:cs="Arial"/>
                <w:color w:val="000000" w:themeColor="text1"/>
              </w:rPr>
              <w:t>the VCS</w:t>
            </w:r>
            <w:r>
              <w:rPr>
                <w:rFonts w:ascii="Arial" w:hAnsi="Arial" w:cs="Arial"/>
                <w:color w:val="000000" w:themeColor="text1"/>
              </w:rPr>
              <w:t>E Sector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F6F8D" w14:textId="77777777" w:rsidR="00E94F52" w:rsidRPr="0033730A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Essential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3767EA" w14:textId="77777777" w:rsidR="00E94F52" w:rsidRPr="0033730A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  <w:tr w:rsidR="00E94F52" w:rsidRPr="0033730A" w14:paraId="5D5F8281" w14:textId="77777777" w:rsidTr="00E94F52">
        <w:trPr>
          <w:trHeight w:val="573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ED9D19" w14:textId="3BFFFC04" w:rsidR="00E94F52" w:rsidRPr="00F875C3" w:rsidRDefault="00E94F52" w:rsidP="003342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Knowledge of the geography, demographic and issues effecting people, communities, and the work of the VCSE in Bradford and Craven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B08F31" w14:textId="0260AC82" w:rsidR="00E94F52" w:rsidRPr="0033730A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Desirable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720CBD" w14:textId="77777777" w:rsidR="00E94F52" w:rsidRPr="0033730A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  <w:tr w:rsidR="00E94F52" w:rsidRPr="0033730A" w14:paraId="08FAF1AF" w14:textId="77777777" w:rsidTr="00E94F52">
        <w:trPr>
          <w:trHeight w:val="561"/>
          <w:tblCellSpacing w:w="0" w:type="dxa"/>
        </w:trPr>
        <w:tc>
          <w:tcPr>
            <w:tcW w:w="3204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585C6F" w14:textId="4D8E8202" w:rsidR="00E94F52" w:rsidRPr="00E94F52" w:rsidRDefault="00E94F52" w:rsidP="00E94F52">
            <w:pPr>
              <w:spacing w:after="160" w:line="259" w:lineRule="auto"/>
              <w:rPr>
                <w:rFonts w:ascii="Arial" w:hAnsi="Arial" w:cs="Arial"/>
              </w:rPr>
            </w:pPr>
            <w:r w:rsidRPr="00E94F52">
              <w:rPr>
                <w:rFonts w:ascii="Arial" w:hAnsi="Arial" w:cs="Arial"/>
              </w:rPr>
              <w:t>Specialist knowledge</w:t>
            </w:r>
            <w:r>
              <w:rPr>
                <w:rFonts w:ascii="Arial" w:hAnsi="Arial" w:cs="Arial"/>
              </w:rPr>
              <w:t xml:space="preserve"> in some of the following areas</w:t>
            </w:r>
            <w:r w:rsidRPr="00E94F52">
              <w:rPr>
                <w:rFonts w:ascii="Arial" w:hAnsi="Arial" w:cs="Arial"/>
              </w:rPr>
              <w:t xml:space="preserve">: </w:t>
            </w:r>
          </w:p>
          <w:p w14:paraId="7CDF0F46" w14:textId="77777777" w:rsidR="00E94F52" w:rsidRPr="00E94F52" w:rsidRDefault="00E94F52" w:rsidP="00E94F5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1459E180" w14:textId="1F83F7E9" w:rsidR="00E94F52" w:rsidRPr="00E94F52" w:rsidRDefault="00E94F52" w:rsidP="00E94F5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E94F52">
              <w:rPr>
                <w:rFonts w:ascii="Arial" w:hAnsi="Arial" w:cs="Arial"/>
              </w:rPr>
              <w:t>Children and young people’s services and structures</w:t>
            </w:r>
          </w:p>
          <w:p w14:paraId="572CA2B9" w14:textId="2C42856D" w:rsidR="00E94F52" w:rsidRPr="00E94F52" w:rsidRDefault="00E94F52" w:rsidP="00E94F5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E94F52">
              <w:rPr>
                <w:rFonts w:ascii="Arial" w:hAnsi="Arial" w:cs="Arial"/>
              </w:rPr>
              <w:t>Health and social care services and structures</w:t>
            </w:r>
          </w:p>
          <w:p w14:paraId="666B6806" w14:textId="0B3CFB4F" w:rsidR="00E94F52" w:rsidRPr="00E94F52" w:rsidRDefault="00E94F52" w:rsidP="00E94F5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E94F52">
              <w:rPr>
                <w:rFonts w:ascii="Arial" w:hAnsi="Arial" w:cs="Arial"/>
              </w:rPr>
              <w:t xml:space="preserve">Safeguarding   </w:t>
            </w:r>
          </w:p>
          <w:p w14:paraId="341E7285" w14:textId="204D049E" w:rsidR="00E94F52" w:rsidRPr="0033730A" w:rsidRDefault="00E94F52" w:rsidP="003342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EE3F63" w14:textId="77777777" w:rsidR="00E94F52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F1C2220" w14:textId="3D81CEFB" w:rsidR="00E94F52" w:rsidRPr="0033730A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Desirable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372C7C" w14:textId="77777777" w:rsidR="00E94F52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55D5E1" w14:textId="4A028863" w:rsidR="00E94F52" w:rsidRPr="0033730A" w:rsidRDefault="00E94F52" w:rsidP="003342F3">
            <w:pPr>
              <w:spacing w:line="30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3730A">
              <w:rPr>
                <w:rFonts w:ascii="Arial" w:eastAsia="Times New Roman" w:hAnsi="Arial" w:cs="Arial"/>
                <w:color w:val="000000" w:themeColor="text1"/>
              </w:rPr>
              <w:t>A/I</w:t>
            </w:r>
          </w:p>
        </w:tc>
      </w:tr>
    </w:tbl>
    <w:p w14:paraId="68CB5C0D" w14:textId="77777777" w:rsidR="001D2777" w:rsidRDefault="001D2777" w:rsidP="007D262F">
      <w:pPr>
        <w:pStyle w:val="Default"/>
        <w:rPr>
          <w:b/>
          <w:bCs/>
          <w:color w:val="auto"/>
        </w:rPr>
      </w:pPr>
    </w:p>
    <w:p w14:paraId="344FD0B9" w14:textId="77777777" w:rsidR="001D2777" w:rsidRDefault="001D2777" w:rsidP="007D262F">
      <w:pPr>
        <w:pStyle w:val="Default"/>
        <w:rPr>
          <w:b/>
          <w:bCs/>
          <w:color w:val="auto"/>
        </w:rPr>
      </w:pPr>
    </w:p>
    <w:p w14:paraId="2A577D62" w14:textId="77777777" w:rsidR="001D2777" w:rsidRDefault="001D2777" w:rsidP="007D262F">
      <w:pPr>
        <w:pStyle w:val="Default"/>
        <w:rPr>
          <w:b/>
          <w:bCs/>
          <w:color w:val="auto"/>
        </w:rPr>
      </w:pPr>
    </w:p>
    <w:p w14:paraId="03A7ACB8" w14:textId="4D0E94A4" w:rsidR="00AD4367" w:rsidRDefault="00A41B42" w:rsidP="007D262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EQUAL OPORTUNITIES</w:t>
      </w:r>
    </w:p>
    <w:p w14:paraId="436923EE" w14:textId="77777777" w:rsidR="000D259F" w:rsidRPr="00F664AD" w:rsidRDefault="000D259F" w:rsidP="007D262F">
      <w:pPr>
        <w:pStyle w:val="Default"/>
      </w:pPr>
    </w:p>
    <w:p w14:paraId="5299BA9A" w14:textId="77777777" w:rsidR="00222300" w:rsidRDefault="00B016E4" w:rsidP="007D262F">
      <w:pPr>
        <w:pStyle w:val="Default"/>
      </w:pPr>
      <w:r>
        <w:t>CAB&amp;D</w:t>
      </w:r>
      <w:r w:rsidR="00AD4367" w:rsidRPr="00F664AD">
        <w:t xml:space="preserve"> is committ</w:t>
      </w:r>
      <w:r>
        <w:t>ed to equal opportunities, anti-</w:t>
      </w:r>
      <w:r w:rsidR="00AD4367" w:rsidRPr="00F664AD">
        <w:t>discrimination and anti</w:t>
      </w:r>
      <w:r>
        <w:t>-</w:t>
      </w:r>
      <w:r w:rsidR="00AD4367" w:rsidRPr="00F664AD">
        <w:t xml:space="preserve">oppressive    policy and practice. No one we have contact with may be discriminated against either </w:t>
      </w:r>
    </w:p>
    <w:p w14:paraId="6E9882C7" w14:textId="77777777" w:rsidR="00AD4367" w:rsidRPr="00F664AD" w:rsidRDefault="00AD4367" w:rsidP="007D262F">
      <w:pPr>
        <w:pStyle w:val="Default"/>
      </w:pPr>
      <w:r w:rsidRPr="00F664AD">
        <w:t xml:space="preserve">directly or indirectly on the grounds of gender, race, nationality, ethnicity, religion, marital status, sexual orientation, </w:t>
      </w:r>
      <w:proofErr w:type="gramStart"/>
      <w:r w:rsidRPr="00F664AD">
        <w:t>age</w:t>
      </w:r>
      <w:proofErr w:type="gramEnd"/>
      <w:r w:rsidRPr="00F664AD">
        <w:t xml:space="preserve"> or impairment. This policy applies to job applicants, employees, </w:t>
      </w:r>
      <w:proofErr w:type="gramStart"/>
      <w:r w:rsidRPr="00F664AD">
        <w:t>volunteers</w:t>
      </w:r>
      <w:proofErr w:type="gramEnd"/>
      <w:r w:rsidRPr="00F664AD">
        <w:t xml:space="preserve"> and service users. </w:t>
      </w:r>
    </w:p>
    <w:p w14:paraId="6BDE0E84" w14:textId="77777777" w:rsidR="00A63F34" w:rsidRDefault="00A63F34" w:rsidP="007D262F">
      <w:pPr>
        <w:pStyle w:val="Default"/>
        <w:rPr>
          <w:b/>
        </w:rPr>
      </w:pPr>
    </w:p>
    <w:p w14:paraId="40DFD278" w14:textId="33943ED3" w:rsidR="00AD4367" w:rsidRDefault="00AD4367" w:rsidP="007D262F">
      <w:pPr>
        <w:pStyle w:val="Default"/>
        <w:rPr>
          <w:b/>
          <w:bCs/>
        </w:rPr>
      </w:pPr>
      <w:r w:rsidRPr="00A41B42">
        <w:rPr>
          <w:b/>
        </w:rPr>
        <w:t>N</w:t>
      </w:r>
      <w:r w:rsidR="00A41B42" w:rsidRPr="00A41B42">
        <w:rPr>
          <w:b/>
          <w:bCs/>
        </w:rPr>
        <w:t>OTE</w:t>
      </w:r>
      <w:r w:rsidR="00A41B42">
        <w:rPr>
          <w:b/>
          <w:bCs/>
        </w:rPr>
        <w:t>S</w:t>
      </w:r>
    </w:p>
    <w:p w14:paraId="593AE491" w14:textId="77777777" w:rsidR="000D259F" w:rsidRPr="00F664AD" w:rsidRDefault="000D259F" w:rsidP="007D262F">
      <w:pPr>
        <w:pStyle w:val="Default"/>
      </w:pPr>
    </w:p>
    <w:p w14:paraId="659A0A73" w14:textId="77777777" w:rsidR="00D46F5E" w:rsidRPr="00F664AD" w:rsidRDefault="00AD4367" w:rsidP="007D262F">
      <w:pPr>
        <w:pStyle w:val="Default"/>
      </w:pPr>
      <w:r w:rsidRPr="00F664AD">
        <w:t xml:space="preserve">All jobs are subject to change from time to time and this job description will be reviewed regularly. </w:t>
      </w:r>
    </w:p>
    <w:p w14:paraId="618FDB35" w14:textId="77777777" w:rsidR="00A63F34" w:rsidRDefault="00A63F34" w:rsidP="007D262F">
      <w:pPr>
        <w:pStyle w:val="NoSpacing"/>
        <w:rPr>
          <w:rFonts w:ascii="Arial" w:hAnsi="Arial" w:cs="Arial"/>
          <w:sz w:val="24"/>
          <w:szCs w:val="24"/>
        </w:rPr>
      </w:pPr>
    </w:p>
    <w:p w14:paraId="66D95CA3" w14:textId="77777777" w:rsidR="00D46F5E" w:rsidRDefault="00AD4367" w:rsidP="007D262F">
      <w:pPr>
        <w:pStyle w:val="NoSpacing"/>
        <w:rPr>
          <w:rFonts w:ascii="Arial" w:hAnsi="Arial" w:cs="Arial"/>
          <w:sz w:val="24"/>
          <w:szCs w:val="24"/>
        </w:rPr>
      </w:pPr>
      <w:r w:rsidRPr="00F664AD">
        <w:rPr>
          <w:rFonts w:ascii="Arial" w:hAnsi="Arial" w:cs="Arial"/>
          <w:sz w:val="24"/>
          <w:szCs w:val="24"/>
        </w:rPr>
        <w:t xml:space="preserve">The job description is a guide to the work that you will be required to undertake and represents a range of responsibilities in line with the grade for the post. </w:t>
      </w:r>
    </w:p>
    <w:p w14:paraId="3BC3D7FE" w14:textId="77777777" w:rsidR="00670E69" w:rsidRPr="00F664AD" w:rsidRDefault="00670E69" w:rsidP="007D262F">
      <w:pPr>
        <w:pStyle w:val="NoSpacing"/>
        <w:rPr>
          <w:rFonts w:ascii="Arial" w:hAnsi="Arial" w:cs="Arial"/>
          <w:sz w:val="24"/>
          <w:szCs w:val="24"/>
        </w:rPr>
      </w:pPr>
    </w:p>
    <w:p w14:paraId="2686CE2F" w14:textId="441BC3F5" w:rsidR="00B41ADC" w:rsidRDefault="00081C47" w:rsidP="00081C47">
      <w:pPr>
        <w:pStyle w:val="Default"/>
      </w:pPr>
      <w:r>
        <w:t>The post-holder must</w:t>
      </w:r>
      <w:r w:rsidR="00B41ADC" w:rsidRPr="00D52D18">
        <w:t xml:space="preserve"> work in line with</w:t>
      </w:r>
      <w:r w:rsidR="00B41ADC" w:rsidRPr="00915724">
        <w:t xml:space="preserve"> </w:t>
      </w:r>
      <w:r w:rsidR="00B41ADC">
        <w:t>CAB&amp;D’s</w:t>
      </w:r>
      <w:r w:rsidR="00B41ADC" w:rsidRPr="0013594C">
        <w:t xml:space="preserve"> </w:t>
      </w:r>
      <w:r w:rsidR="00B41ADC">
        <w:t>Code of Conduct</w:t>
      </w:r>
      <w:r w:rsidR="00B41ADC" w:rsidRPr="00D52D18">
        <w:t xml:space="preserve"> and to maintain good relationships both internally and externally.</w:t>
      </w:r>
    </w:p>
    <w:p w14:paraId="0AE5224F" w14:textId="77777777" w:rsidR="00081C47" w:rsidRDefault="00081C47" w:rsidP="00081C47">
      <w:pPr>
        <w:pStyle w:val="Default"/>
      </w:pPr>
    </w:p>
    <w:p w14:paraId="1C995F80" w14:textId="47FC5801" w:rsidR="00B41ADC" w:rsidRDefault="00081C47" w:rsidP="00081C47">
      <w:pPr>
        <w:pStyle w:val="Default"/>
      </w:pPr>
      <w:r>
        <w:t>The post-holder must</w:t>
      </w:r>
      <w:r w:rsidR="00B41ADC" w:rsidRPr="00D03AAA">
        <w:t xml:space="preserve"> comply with all organisational policies and procedures</w:t>
      </w:r>
      <w:r w:rsidR="00B41ADC">
        <w:t>.</w:t>
      </w:r>
    </w:p>
    <w:p w14:paraId="2D0E28EF" w14:textId="1345355D" w:rsidR="00081C47" w:rsidRDefault="00081C47" w:rsidP="00081C47">
      <w:pPr>
        <w:pStyle w:val="Default"/>
      </w:pPr>
    </w:p>
    <w:p w14:paraId="2E4DBA6A" w14:textId="261C4D20" w:rsidR="00081C47" w:rsidRPr="007D1D62" w:rsidRDefault="00081C47" w:rsidP="00081C47">
      <w:pPr>
        <w:pStyle w:val="NoSpacing"/>
        <w:rPr>
          <w:rFonts w:ascii="Arial" w:hAnsi="Arial" w:cs="Arial"/>
          <w:sz w:val="24"/>
          <w:szCs w:val="24"/>
        </w:rPr>
      </w:pPr>
      <w:r w:rsidRPr="00F664AD">
        <w:rPr>
          <w:rFonts w:ascii="Arial" w:hAnsi="Arial" w:cs="Arial"/>
          <w:sz w:val="24"/>
          <w:szCs w:val="24"/>
        </w:rPr>
        <w:t xml:space="preserve">This post is subject to a </w:t>
      </w:r>
      <w:proofErr w:type="gramStart"/>
      <w:r w:rsidRPr="002F350E">
        <w:rPr>
          <w:rFonts w:ascii="Arial" w:hAnsi="Arial" w:cs="Arial"/>
          <w:sz w:val="24"/>
          <w:szCs w:val="24"/>
        </w:rPr>
        <w:t>3 month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70477">
        <w:rPr>
          <w:rFonts w:ascii="Arial" w:hAnsi="Arial" w:cs="Arial"/>
          <w:sz w:val="24"/>
          <w:szCs w:val="24"/>
        </w:rPr>
        <w:t>probationary period</w:t>
      </w:r>
      <w:r>
        <w:rPr>
          <w:rFonts w:ascii="Arial" w:hAnsi="Arial" w:cs="Arial"/>
          <w:sz w:val="24"/>
          <w:szCs w:val="24"/>
        </w:rPr>
        <w:t>.</w:t>
      </w:r>
    </w:p>
    <w:p w14:paraId="611CF0C6" w14:textId="77777777" w:rsidR="00081C47" w:rsidRDefault="00081C47" w:rsidP="00081C47">
      <w:pPr>
        <w:pStyle w:val="Default"/>
      </w:pPr>
    </w:p>
    <w:p w14:paraId="2477A248" w14:textId="77777777" w:rsidR="00B41ADC" w:rsidRPr="0013594C" w:rsidRDefault="00B41ADC" w:rsidP="00081C47">
      <w:pPr>
        <w:pStyle w:val="Default"/>
      </w:pPr>
    </w:p>
    <w:p w14:paraId="78B964F6" w14:textId="77777777" w:rsidR="00222300" w:rsidRDefault="00222300" w:rsidP="007D262F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222300" w:rsidSect="00DE397F">
      <w:headerReference w:type="default" r:id="rId8"/>
      <w:footerReference w:type="default" r:id="rId9"/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B21D" w14:textId="77777777" w:rsidR="00A67A65" w:rsidRDefault="00A67A65" w:rsidP="00206E9F">
      <w:pPr>
        <w:spacing w:after="0" w:line="240" w:lineRule="auto"/>
      </w:pPr>
      <w:r>
        <w:separator/>
      </w:r>
    </w:p>
  </w:endnote>
  <w:endnote w:type="continuationSeparator" w:id="0">
    <w:p w14:paraId="411247DD" w14:textId="77777777" w:rsidR="00A67A65" w:rsidRDefault="00A67A65" w:rsidP="002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3386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23FC75" w14:textId="538449EA" w:rsidR="00DE397F" w:rsidRDefault="000F6E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3E">
          <w:rPr>
            <w:noProof/>
          </w:rPr>
          <w:t>4</w:t>
        </w:r>
        <w:r>
          <w:rPr>
            <w:noProof/>
          </w:rPr>
          <w:fldChar w:fldCharType="end"/>
        </w:r>
        <w:r w:rsidR="00DE397F">
          <w:t xml:space="preserve"> | </w:t>
        </w:r>
        <w:r w:rsidR="00DE397F">
          <w:rPr>
            <w:color w:val="7F7F7F" w:themeColor="background1" w:themeShade="7F"/>
            <w:spacing w:val="60"/>
          </w:rPr>
          <w:t>Page</w:t>
        </w:r>
      </w:p>
    </w:sdtContent>
  </w:sdt>
  <w:p w14:paraId="3C98EF9F" w14:textId="77777777" w:rsidR="00DE397F" w:rsidRDefault="00DE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960" w14:textId="77777777" w:rsidR="00A67A65" w:rsidRDefault="00A67A65" w:rsidP="00206E9F">
      <w:pPr>
        <w:spacing w:after="0" w:line="240" w:lineRule="auto"/>
      </w:pPr>
      <w:r>
        <w:separator/>
      </w:r>
    </w:p>
  </w:footnote>
  <w:footnote w:type="continuationSeparator" w:id="0">
    <w:p w14:paraId="7FA5019D" w14:textId="77777777" w:rsidR="00A67A65" w:rsidRDefault="00A67A65" w:rsidP="002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24DE" w14:textId="77777777" w:rsidR="00DE397F" w:rsidRDefault="00CE67C8" w:rsidP="00CE67C8">
    <w:pPr>
      <w:pStyle w:val="Header"/>
      <w:tabs>
        <w:tab w:val="clear" w:pos="9026"/>
        <w:tab w:val="left" w:pos="5535"/>
        <w:tab w:val="right" w:pos="9639"/>
      </w:tabs>
      <w:jc w:val="right"/>
    </w:pPr>
    <w:r>
      <w:rPr>
        <w:noProof/>
      </w:rPr>
      <w:drawing>
        <wp:inline distT="0" distB="0" distL="0" distR="0" wp14:anchorId="0868F334" wp14:editId="3D46C810">
          <wp:extent cx="723900" cy="7484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_Action_Logo_1_colour_graphic_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10" cy="74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F7"/>
    <w:multiLevelType w:val="hybridMultilevel"/>
    <w:tmpl w:val="C920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F5C"/>
    <w:multiLevelType w:val="hybridMultilevel"/>
    <w:tmpl w:val="C2E0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2B2"/>
    <w:multiLevelType w:val="hybridMultilevel"/>
    <w:tmpl w:val="2536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2A01"/>
    <w:multiLevelType w:val="hybridMultilevel"/>
    <w:tmpl w:val="00B81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55CA4"/>
    <w:multiLevelType w:val="hybridMultilevel"/>
    <w:tmpl w:val="0AEA0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698"/>
    <w:multiLevelType w:val="hybridMultilevel"/>
    <w:tmpl w:val="BCD2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FC3"/>
    <w:multiLevelType w:val="hybridMultilevel"/>
    <w:tmpl w:val="7EFAA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0242"/>
    <w:multiLevelType w:val="hybridMultilevel"/>
    <w:tmpl w:val="39E43740"/>
    <w:lvl w:ilvl="0" w:tplc="8A4AB8D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48C5"/>
    <w:multiLevelType w:val="hybridMultilevel"/>
    <w:tmpl w:val="D9786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4079"/>
    <w:multiLevelType w:val="hybridMultilevel"/>
    <w:tmpl w:val="5E3C83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C4755"/>
    <w:multiLevelType w:val="hybridMultilevel"/>
    <w:tmpl w:val="6DB4EE8A"/>
    <w:lvl w:ilvl="0" w:tplc="DC4CCF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E7059D"/>
    <w:multiLevelType w:val="hybridMultilevel"/>
    <w:tmpl w:val="F28C7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93350"/>
    <w:multiLevelType w:val="hybridMultilevel"/>
    <w:tmpl w:val="0846E1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570C"/>
    <w:multiLevelType w:val="hybridMultilevel"/>
    <w:tmpl w:val="8D687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46DBD"/>
    <w:multiLevelType w:val="hybridMultilevel"/>
    <w:tmpl w:val="97483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8161F"/>
    <w:multiLevelType w:val="hybridMultilevel"/>
    <w:tmpl w:val="0846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1735"/>
    <w:multiLevelType w:val="hybridMultilevel"/>
    <w:tmpl w:val="DF90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A1467"/>
    <w:multiLevelType w:val="hybridMultilevel"/>
    <w:tmpl w:val="D4F0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977DF"/>
    <w:multiLevelType w:val="hybridMultilevel"/>
    <w:tmpl w:val="F93045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C16AF"/>
    <w:multiLevelType w:val="hybridMultilevel"/>
    <w:tmpl w:val="6E345F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DE3B65"/>
    <w:multiLevelType w:val="hybridMultilevel"/>
    <w:tmpl w:val="8C0AF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8223DB"/>
    <w:multiLevelType w:val="hybridMultilevel"/>
    <w:tmpl w:val="98A43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31A1C"/>
    <w:multiLevelType w:val="hybridMultilevel"/>
    <w:tmpl w:val="A6A0E9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A1CBA"/>
    <w:multiLevelType w:val="hybridMultilevel"/>
    <w:tmpl w:val="70DAB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22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6"/>
  </w:num>
  <w:num w:numId="20">
    <w:abstractNumId w:val="12"/>
  </w:num>
  <w:num w:numId="21">
    <w:abstractNumId w:val="1"/>
  </w:num>
  <w:num w:numId="22">
    <w:abstractNumId w:val="20"/>
  </w:num>
  <w:num w:numId="23">
    <w:abstractNumId w:val="11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E7"/>
    <w:rsid w:val="0000036A"/>
    <w:rsid w:val="00006790"/>
    <w:rsid w:val="00011D0F"/>
    <w:rsid w:val="00021339"/>
    <w:rsid w:val="00032C5F"/>
    <w:rsid w:val="000439C8"/>
    <w:rsid w:val="00045F68"/>
    <w:rsid w:val="00061EE0"/>
    <w:rsid w:val="00081C47"/>
    <w:rsid w:val="000A576A"/>
    <w:rsid w:val="000A6733"/>
    <w:rsid w:val="000B184F"/>
    <w:rsid w:val="000D259F"/>
    <w:rsid w:val="000D7B1D"/>
    <w:rsid w:val="000F6E6F"/>
    <w:rsid w:val="0013594C"/>
    <w:rsid w:val="001610E4"/>
    <w:rsid w:val="0016175D"/>
    <w:rsid w:val="0018275F"/>
    <w:rsid w:val="00185CFD"/>
    <w:rsid w:val="00195F3E"/>
    <w:rsid w:val="001B388C"/>
    <w:rsid w:val="001B680F"/>
    <w:rsid w:val="001C5AF0"/>
    <w:rsid w:val="001D2777"/>
    <w:rsid w:val="001E6155"/>
    <w:rsid w:val="001F45AB"/>
    <w:rsid w:val="00206E9F"/>
    <w:rsid w:val="0021296B"/>
    <w:rsid w:val="002157A4"/>
    <w:rsid w:val="00222300"/>
    <w:rsid w:val="002315DC"/>
    <w:rsid w:val="00237470"/>
    <w:rsid w:val="00237A63"/>
    <w:rsid w:val="0024267B"/>
    <w:rsid w:val="0025015B"/>
    <w:rsid w:val="002B3475"/>
    <w:rsid w:val="002C6C3F"/>
    <w:rsid w:val="002D1915"/>
    <w:rsid w:val="002D5118"/>
    <w:rsid w:val="002E644E"/>
    <w:rsid w:val="002F350E"/>
    <w:rsid w:val="003270BE"/>
    <w:rsid w:val="0035725D"/>
    <w:rsid w:val="003577BC"/>
    <w:rsid w:val="0038080B"/>
    <w:rsid w:val="003B0EB4"/>
    <w:rsid w:val="003C1F42"/>
    <w:rsid w:val="00401D96"/>
    <w:rsid w:val="0040225E"/>
    <w:rsid w:val="00407089"/>
    <w:rsid w:val="00417062"/>
    <w:rsid w:val="00433F80"/>
    <w:rsid w:val="00456A7F"/>
    <w:rsid w:val="004639AF"/>
    <w:rsid w:val="00472C6F"/>
    <w:rsid w:val="004829F4"/>
    <w:rsid w:val="00482CD5"/>
    <w:rsid w:val="004B37FE"/>
    <w:rsid w:val="004E4EAF"/>
    <w:rsid w:val="004F6C3A"/>
    <w:rsid w:val="00505D44"/>
    <w:rsid w:val="00507D29"/>
    <w:rsid w:val="00527AFC"/>
    <w:rsid w:val="005375BA"/>
    <w:rsid w:val="00544A7E"/>
    <w:rsid w:val="00556704"/>
    <w:rsid w:val="00563E14"/>
    <w:rsid w:val="00573728"/>
    <w:rsid w:val="005761B9"/>
    <w:rsid w:val="00582FBA"/>
    <w:rsid w:val="00586ED0"/>
    <w:rsid w:val="005C5C39"/>
    <w:rsid w:val="005D7A3C"/>
    <w:rsid w:val="005E2D88"/>
    <w:rsid w:val="005F2D9D"/>
    <w:rsid w:val="006056FF"/>
    <w:rsid w:val="0061300C"/>
    <w:rsid w:val="00670E69"/>
    <w:rsid w:val="006D4EFA"/>
    <w:rsid w:val="006E0685"/>
    <w:rsid w:val="006F2EB8"/>
    <w:rsid w:val="0070257F"/>
    <w:rsid w:val="00707161"/>
    <w:rsid w:val="00714FE2"/>
    <w:rsid w:val="00734B88"/>
    <w:rsid w:val="00741F9A"/>
    <w:rsid w:val="007B7B37"/>
    <w:rsid w:val="007C0313"/>
    <w:rsid w:val="007C51E1"/>
    <w:rsid w:val="007D1D62"/>
    <w:rsid w:val="007D262F"/>
    <w:rsid w:val="007D7808"/>
    <w:rsid w:val="007F2EE7"/>
    <w:rsid w:val="00807CCE"/>
    <w:rsid w:val="008166E1"/>
    <w:rsid w:val="0082503B"/>
    <w:rsid w:val="00825D60"/>
    <w:rsid w:val="008451A1"/>
    <w:rsid w:val="0087253B"/>
    <w:rsid w:val="00872D49"/>
    <w:rsid w:val="00885B54"/>
    <w:rsid w:val="00891D15"/>
    <w:rsid w:val="008A7D47"/>
    <w:rsid w:val="008F2043"/>
    <w:rsid w:val="00915724"/>
    <w:rsid w:val="0092592D"/>
    <w:rsid w:val="00927E06"/>
    <w:rsid w:val="00957929"/>
    <w:rsid w:val="009A2152"/>
    <w:rsid w:val="009B733E"/>
    <w:rsid w:val="009C3EF5"/>
    <w:rsid w:val="009C6476"/>
    <w:rsid w:val="00A163CD"/>
    <w:rsid w:val="00A41B42"/>
    <w:rsid w:val="00A53401"/>
    <w:rsid w:val="00A63F34"/>
    <w:rsid w:val="00A64133"/>
    <w:rsid w:val="00A67A65"/>
    <w:rsid w:val="00A8040C"/>
    <w:rsid w:val="00A81B0B"/>
    <w:rsid w:val="00A906AB"/>
    <w:rsid w:val="00A9528A"/>
    <w:rsid w:val="00AA59B9"/>
    <w:rsid w:val="00AB79B0"/>
    <w:rsid w:val="00AD0033"/>
    <w:rsid w:val="00AD1716"/>
    <w:rsid w:val="00AD4367"/>
    <w:rsid w:val="00AF233D"/>
    <w:rsid w:val="00B01639"/>
    <w:rsid w:val="00B016E4"/>
    <w:rsid w:val="00B10997"/>
    <w:rsid w:val="00B37623"/>
    <w:rsid w:val="00B41ADC"/>
    <w:rsid w:val="00B41E0B"/>
    <w:rsid w:val="00B52EC9"/>
    <w:rsid w:val="00B606EC"/>
    <w:rsid w:val="00B633F5"/>
    <w:rsid w:val="00B636EE"/>
    <w:rsid w:val="00B73C55"/>
    <w:rsid w:val="00B75579"/>
    <w:rsid w:val="00B85F3A"/>
    <w:rsid w:val="00B95315"/>
    <w:rsid w:val="00BA2934"/>
    <w:rsid w:val="00BE5B3E"/>
    <w:rsid w:val="00C258F5"/>
    <w:rsid w:val="00C2766C"/>
    <w:rsid w:val="00C338DA"/>
    <w:rsid w:val="00C61107"/>
    <w:rsid w:val="00C62AE2"/>
    <w:rsid w:val="00C65E09"/>
    <w:rsid w:val="00C93D29"/>
    <w:rsid w:val="00C96B8A"/>
    <w:rsid w:val="00CA05EC"/>
    <w:rsid w:val="00CB27FF"/>
    <w:rsid w:val="00CC7B59"/>
    <w:rsid w:val="00CD3B74"/>
    <w:rsid w:val="00CD3E73"/>
    <w:rsid w:val="00CE026C"/>
    <w:rsid w:val="00CE1B61"/>
    <w:rsid w:val="00CE67C8"/>
    <w:rsid w:val="00CF08CE"/>
    <w:rsid w:val="00D0179D"/>
    <w:rsid w:val="00D102A8"/>
    <w:rsid w:val="00D16F12"/>
    <w:rsid w:val="00D21594"/>
    <w:rsid w:val="00D31902"/>
    <w:rsid w:val="00D46F5E"/>
    <w:rsid w:val="00D52D18"/>
    <w:rsid w:val="00D55993"/>
    <w:rsid w:val="00D93157"/>
    <w:rsid w:val="00D935A8"/>
    <w:rsid w:val="00D9661E"/>
    <w:rsid w:val="00DA1569"/>
    <w:rsid w:val="00DA53D8"/>
    <w:rsid w:val="00DC24C4"/>
    <w:rsid w:val="00DC5F23"/>
    <w:rsid w:val="00DC73E6"/>
    <w:rsid w:val="00DD2216"/>
    <w:rsid w:val="00DE397F"/>
    <w:rsid w:val="00DF30FC"/>
    <w:rsid w:val="00E0132E"/>
    <w:rsid w:val="00E1649E"/>
    <w:rsid w:val="00E22366"/>
    <w:rsid w:val="00E43380"/>
    <w:rsid w:val="00E63590"/>
    <w:rsid w:val="00E70477"/>
    <w:rsid w:val="00E94F52"/>
    <w:rsid w:val="00EB1D00"/>
    <w:rsid w:val="00EC57F4"/>
    <w:rsid w:val="00EC7BCA"/>
    <w:rsid w:val="00ED5915"/>
    <w:rsid w:val="00F42690"/>
    <w:rsid w:val="00F45229"/>
    <w:rsid w:val="00F56BCC"/>
    <w:rsid w:val="00F664AD"/>
    <w:rsid w:val="00F77C6C"/>
    <w:rsid w:val="00F80559"/>
    <w:rsid w:val="00FB119B"/>
    <w:rsid w:val="00FB4163"/>
    <w:rsid w:val="00FC1C11"/>
    <w:rsid w:val="00FC53AE"/>
    <w:rsid w:val="00FC785F"/>
    <w:rsid w:val="00FE6494"/>
    <w:rsid w:val="00FF01E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4CDBE"/>
  <w15:docId w15:val="{61540EF9-9863-4FEB-9481-D467035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E2"/>
    <w:pPr>
      <w:ind w:left="720"/>
      <w:contextualSpacing/>
    </w:pPr>
  </w:style>
  <w:style w:type="paragraph" w:styleId="NoSpacing">
    <w:name w:val="No Spacing"/>
    <w:uiPriority w:val="1"/>
    <w:qFormat/>
    <w:rsid w:val="00586ED0"/>
    <w:pPr>
      <w:spacing w:after="0" w:line="240" w:lineRule="auto"/>
    </w:pPr>
  </w:style>
  <w:style w:type="paragraph" w:customStyle="1" w:styleId="Default">
    <w:name w:val="Default"/>
    <w:rsid w:val="00AD4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9F"/>
  </w:style>
  <w:style w:type="paragraph" w:styleId="Footer">
    <w:name w:val="footer"/>
    <w:basedOn w:val="Normal"/>
    <w:link w:val="FooterChar"/>
    <w:uiPriority w:val="99"/>
    <w:unhideWhenUsed/>
    <w:rsid w:val="0020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9F"/>
  </w:style>
  <w:style w:type="paragraph" w:styleId="BalloonText">
    <w:name w:val="Balloon Text"/>
    <w:basedOn w:val="Normal"/>
    <w:link w:val="BalloonTextChar"/>
    <w:uiPriority w:val="99"/>
    <w:semiHidden/>
    <w:unhideWhenUsed/>
    <w:rsid w:val="002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rsid w:val="00B60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48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link w:val="SubheadChar"/>
    <w:qFormat/>
    <w:rsid w:val="001D2777"/>
    <w:pPr>
      <w:spacing w:before="120" w:after="0"/>
    </w:pPr>
    <w:rPr>
      <w:rFonts w:ascii="Arial" w:eastAsiaTheme="minorHAnsi" w:hAnsi="Arial" w:cs="Arial"/>
      <w:b/>
      <w:bCs/>
      <w:color w:val="00B050"/>
      <w:sz w:val="28"/>
      <w:szCs w:val="24"/>
      <w:lang w:eastAsia="en-US"/>
    </w:rPr>
  </w:style>
  <w:style w:type="character" w:customStyle="1" w:styleId="SubheadChar">
    <w:name w:val="Subhead Char"/>
    <w:basedOn w:val="DefaultParagraphFont"/>
    <w:link w:val="Subhead"/>
    <w:rsid w:val="001D2777"/>
    <w:rPr>
      <w:rFonts w:ascii="Arial" w:eastAsiaTheme="minorHAnsi" w:hAnsi="Arial" w:cs="Arial"/>
      <w:b/>
      <w:bCs/>
      <w:color w:val="00B050"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JoBolland</dc:creator>
  <cp:lastModifiedBy>rach stanton</cp:lastModifiedBy>
  <cp:revision>3</cp:revision>
  <cp:lastPrinted>2018-03-19T15:42:00Z</cp:lastPrinted>
  <dcterms:created xsi:type="dcterms:W3CDTF">2022-02-03T17:47:00Z</dcterms:created>
  <dcterms:modified xsi:type="dcterms:W3CDTF">2022-03-14T14:49:00Z</dcterms:modified>
</cp:coreProperties>
</file>